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hint="default" w:ascii="Arial" w:hAnsi="Arial" w:eastAsia="宋体" w:cs="Arial"/>
          <w:b/>
          <w:color w:val="000000"/>
          <w:kern w:val="2"/>
          <w:sz w:val="24"/>
          <w:highlight w:val="none"/>
          <w:lang w:val="en-US" w:eastAsia="zh-CN"/>
        </w:rPr>
      </w:pPr>
      <w:bookmarkStart w:id="0" w:name="OLE_LINK17"/>
      <w:r>
        <w:rPr>
          <w:rFonts w:ascii="Arial" w:hAnsi="Arial" w:cs="Arial"/>
          <w:b/>
          <w:color w:val="000000"/>
          <w:kern w:val="2"/>
          <w:sz w:val="24"/>
          <w:highlight w:val="none"/>
          <w:lang w:val="en-US"/>
        </w:rPr>
        <w:t>3GPP TSG-RAN</w:t>
      </w:r>
      <w:r>
        <w:rPr>
          <w:rFonts w:hint="eastAsia" w:ascii="Arial" w:hAnsi="Arial" w:cs="Arial"/>
          <w:b/>
          <w:color w:val="000000"/>
          <w:kern w:val="2"/>
          <w:sz w:val="24"/>
          <w:highlight w:val="none"/>
          <w:lang w:val="en-US"/>
        </w:rPr>
        <w:t xml:space="preserve"> WG2 Meeting #11</w:t>
      </w:r>
      <w:r>
        <w:rPr>
          <w:rFonts w:hint="eastAsia" w:ascii="Arial" w:hAnsi="Arial" w:cs="Arial"/>
          <w:b/>
          <w:color w:val="000000"/>
          <w:kern w:val="2"/>
          <w:sz w:val="24"/>
          <w:highlight w:val="none"/>
          <w:lang w:val="en-US" w:eastAsia="zh-CN"/>
        </w:rPr>
        <w:t>6</w:t>
      </w:r>
      <w:r>
        <w:rPr>
          <w:rFonts w:hint="eastAsia" w:ascii="Arial" w:hAnsi="Arial" w:cs="Arial"/>
          <w:b/>
          <w:color w:val="000000"/>
          <w:kern w:val="2"/>
          <w:sz w:val="24"/>
          <w:highlight w:val="none"/>
          <w:lang w:val="en-US"/>
        </w:rPr>
        <w:t xml:space="preserve"> electronic</w:t>
      </w:r>
      <w:r>
        <w:rPr>
          <w:rFonts w:ascii="Arial" w:hAnsi="Arial" w:cs="Arial"/>
          <w:b/>
          <w:color w:val="000000"/>
          <w:kern w:val="2"/>
          <w:sz w:val="24"/>
          <w:highlight w:val="none"/>
          <w:lang w:val="en-US"/>
        </w:rPr>
        <w:tab/>
      </w:r>
      <w:r>
        <w:rPr>
          <w:rFonts w:ascii="Arial" w:hAnsi="Arial" w:cs="Arial"/>
          <w:b/>
          <w:color w:val="000000"/>
          <w:kern w:val="2"/>
          <w:sz w:val="24"/>
          <w:highlight w:val="none"/>
          <w:lang w:val="en-US"/>
        </w:rPr>
        <w:t xml:space="preserve"> </w:t>
      </w:r>
      <w:r>
        <w:rPr>
          <w:rFonts w:hint="eastAsia" w:ascii="Arial" w:hAnsi="Arial" w:cs="Arial"/>
          <w:b/>
          <w:color w:val="000000"/>
          <w:kern w:val="2"/>
          <w:sz w:val="24"/>
          <w:highlight w:val="none"/>
          <w:lang w:val="en-US"/>
        </w:rPr>
        <w:t>R2-210</w:t>
      </w:r>
      <w:r>
        <w:rPr>
          <w:rFonts w:hint="eastAsia" w:ascii="Arial" w:hAnsi="Arial" w:cs="Arial"/>
          <w:b/>
          <w:color w:val="000000"/>
          <w:kern w:val="2"/>
          <w:sz w:val="24"/>
          <w:highlight w:val="none"/>
          <w:lang w:val="en-US" w:eastAsia="zh-CN"/>
        </w:rPr>
        <w:t>9540</w:t>
      </w:r>
    </w:p>
    <w:p>
      <w:pPr>
        <w:tabs>
          <w:tab w:val="left" w:pos="1979"/>
        </w:tabs>
        <w:spacing w:after="180" w:line="240" w:lineRule="auto"/>
        <w:rPr>
          <w:rFonts w:ascii="Arial" w:hAnsi="Arial" w:cs="Arial"/>
          <w:b/>
          <w:bCs/>
          <w:sz w:val="24"/>
          <w:highlight w:val="none"/>
          <w:lang w:val="en-US"/>
        </w:rPr>
      </w:pPr>
      <w:r>
        <w:rPr>
          <w:rFonts w:hint="eastAsia" w:ascii="Arial" w:hAnsi="Arial" w:cs="Arial"/>
          <w:b/>
          <w:bCs/>
          <w:sz w:val="24"/>
          <w:highlight w:val="none"/>
          <w:lang w:val="en-US"/>
        </w:rPr>
        <w:t xml:space="preserve">Online, </w:t>
      </w:r>
      <w:r>
        <w:rPr>
          <w:rFonts w:hint="eastAsia" w:ascii="Arial" w:hAnsi="Arial" w:cs="Arial"/>
          <w:b/>
          <w:bCs/>
          <w:sz w:val="24"/>
          <w:highlight w:val="none"/>
          <w:lang w:val="en-US" w:eastAsia="zh-CN"/>
        </w:rPr>
        <w:t>November</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01</w:t>
      </w:r>
      <w:r>
        <w:rPr>
          <w:rFonts w:hint="eastAsia" w:ascii="Arial" w:hAnsi="Arial" w:cs="Arial"/>
          <w:b/>
          <w:bCs/>
          <w:sz w:val="24"/>
          <w:highlight w:val="none"/>
          <w:vertAlign w:val="superscript"/>
          <w:lang w:val="en-US" w:eastAsia="zh-CN"/>
        </w:rPr>
        <w:t>st</w:t>
      </w:r>
      <w:r>
        <w:rPr>
          <w:rFonts w:hint="eastAsia" w:ascii="Arial" w:hAnsi="Arial" w:cs="Arial"/>
          <w:b/>
          <w:bCs/>
          <w:sz w:val="24"/>
          <w:highlight w:val="none"/>
          <w:lang w:val="en-US"/>
        </w:rPr>
        <w:t xml:space="preserve">- </w:t>
      </w:r>
      <w:r>
        <w:rPr>
          <w:rFonts w:hint="eastAsia" w:ascii="Arial" w:hAnsi="Arial" w:cs="Arial"/>
          <w:b/>
          <w:bCs/>
          <w:sz w:val="24"/>
          <w:highlight w:val="none"/>
          <w:lang w:val="en-US" w:eastAsia="zh-CN"/>
        </w:rPr>
        <w:t>12</w:t>
      </w:r>
      <w:r>
        <w:rPr>
          <w:rFonts w:hint="eastAsia" w:ascii="Arial" w:hAnsi="Arial" w:cs="Arial"/>
          <w:b/>
          <w:bCs/>
          <w:sz w:val="24"/>
          <w:highlight w:val="none"/>
          <w:vertAlign w:val="superscript"/>
          <w:lang w:val="en-US"/>
        </w:rPr>
        <w:t>th</w:t>
      </w:r>
      <w:r>
        <w:rPr>
          <w:rFonts w:hint="eastAsia" w:ascii="Arial" w:hAnsi="Arial" w:cs="Arial"/>
          <w:b/>
          <w:bCs/>
          <w:sz w:val="24"/>
          <w:highlight w:val="none"/>
          <w:lang w:val="en-US"/>
        </w:rPr>
        <w:t>, 2021</w:t>
      </w:r>
    </w:p>
    <w:p>
      <w:pPr>
        <w:tabs>
          <w:tab w:val="left" w:pos="1979"/>
        </w:tabs>
        <w:spacing w:after="180" w:line="240" w:lineRule="auto"/>
        <w:rPr>
          <w:rFonts w:hint="default" w:ascii="Arial" w:hAnsi="Arial" w:eastAsia="宋体" w:cs="Arial"/>
          <w:b/>
          <w:bCs/>
          <w:sz w:val="24"/>
          <w:highlight w:val="none"/>
          <w:lang w:val="en-US" w:eastAsia="zh-CN"/>
        </w:rPr>
      </w:pPr>
      <w:r>
        <w:rPr>
          <w:rFonts w:ascii="Arial" w:hAnsi="Arial" w:cs="Arial"/>
          <w:b/>
          <w:bCs/>
          <w:sz w:val="24"/>
          <w:highlight w:val="none"/>
          <w:lang w:val="en-US" w:eastAsia="en-US"/>
        </w:rPr>
        <w:t>Agenda Item:</w:t>
      </w:r>
      <w:r>
        <w:rPr>
          <w:rFonts w:hint="eastAsia" w:ascii="Arial" w:hAnsi="Arial" w:cs="Arial"/>
          <w:b/>
          <w:bCs/>
          <w:sz w:val="24"/>
          <w:highlight w:val="none"/>
          <w:lang w:val="en-US"/>
        </w:rPr>
        <w:t xml:space="preserve">    8.</w:t>
      </w:r>
      <w:r>
        <w:rPr>
          <w:rFonts w:hint="eastAsia" w:ascii="Arial" w:hAnsi="Arial" w:cs="Arial"/>
          <w:b/>
          <w:bCs/>
          <w:sz w:val="24"/>
          <w:highlight w:val="none"/>
          <w:lang w:val="en-US" w:eastAsia="zh-CN"/>
        </w:rPr>
        <w:t>18.1</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Source:</w:t>
      </w:r>
      <w:r>
        <w:rPr>
          <w:rFonts w:hint="eastAsia" w:ascii="Arial" w:hAnsi="Arial" w:cs="Arial"/>
          <w:b/>
          <w:bCs/>
          <w:sz w:val="24"/>
          <w:highlight w:val="none"/>
          <w:lang w:val="en-US"/>
        </w:rPr>
        <w:t xml:space="preserve">       </w:t>
      </w:r>
      <w:r>
        <w:rPr>
          <w:rFonts w:ascii="Arial" w:hAnsi="Arial" w:cs="Arial"/>
          <w:b/>
          <w:bCs/>
          <w:sz w:val="24"/>
          <w:highlight w:val="none"/>
          <w:lang w:val="en-US" w:eastAsia="en-US"/>
        </w:rPr>
        <w:t xml:space="preserve"> </w:t>
      </w:r>
      <w:r>
        <w:rPr>
          <w:rFonts w:hint="eastAsia" w:ascii="Arial" w:hAnsi="Arial" w:cs="Arial"/>
          <w:b/>
          <w:bCs/>
          <w:sz w:val="24"/>
          <w:highlight w:val="none"/>
          <w:lang w:val="en-US"/>
        </w:rPr>
        <w:t xml:space="preserve"> </w:t>
      </w:r>
      <w:r>
        <w:rPr>
          <w:rFonts w:ascii="Arial" w:hAnsi="Arial" w:cs="Arial"/>
          <w:b/>
          <w:bCs/>
          <w:sz w:val="24"/>
          <w:highlight w:val="none"/>
          <w:lang w:val="en-US" w:eastAsia="en-US"/>
        </w:rPr>
        <w:t>Xiaomi</w:t>
      </w:r>
    </w:p>
    <w:p>
      <w:pPr>
        <w:tabs>
          <w:tab w:val="left" w:pos="1979"/>
        </w:tabs>
        <w:spacing w:after="180" w:line="240" w:lineRule="auto"/>
        <w:ind w:left="1979" w:hanging="1979"/>
        <w:rPr>
          <w:rFonts w:hint="default" w:ascii="Arial" w:hAnsi="Arial" w:eastAsia="宋体" w:cs="Arial"/>
          <w:b/>
          <w:bCs/>
          <w:sz w:val="24"/>
          <w:highlight w:val="none"/>
          <w:lang w:val="en-US" w:eastAsia="zh-CN"/>
        </w:rPr>
      </w:pPr>
      <w:r>
        <w:rPr>
          <w:rFonts w:ascii="Arial" w:hAnsi="Arial" w:cs="Arial"/>
          <w:b/>
          <w:bCs/>
          <w:sz w:val="24"/>
          <w:highlight w:val="none"/>
          <w:lang w:val="en-US" w:eastAsia="en-US"/>
        </w:rPr>
        <w:t xml:space="preserve">Title:  </w:t>
      </w:r>
      <w:r>
        <w:rPr>
          <w:rFonts w:hint="eastAsia" w:ascii="Arial" w:hAnsi="Arial" w:cs="Arial"/>
          <w:b/>
          <w:bCs/>
          <w:sz w:val="24"/>
          <w:highlight w:val="none"/>
          <w:lang w:val="en-US"/>
        </w:rPr>
        <w:t xml:space="preserve">       </w:t>
      </w:r>
      <w:r>
        <w:rPr>
          <w:rFonts w:hint="eastAsia" w:ascii="Arial" w:hAnsi="Arial" w:cs="Arial"/>
          <w:b/>
          <w:bCs/>
          <w:sz w:val="24"/>
          <w:highlight w:val="none"/>
          <w:lang w:val="en-US"/>
        </w:rPr>
        <w:tab/>
      </w:r>
      <w:r>
        <w:rPr>
          <w:rFonts w:hint="eastAsia" w:ascii="Arial" w:hAnsi="Arial" w:cs="Arial"/>
          <w:b/>
          <w:bCs/>
          <w:sz w:val="24"/>
          <w:highlight w:val="none"/>
          <w:lang w:val="en-US"/>
        </w:rPr>
        <w:t>Consideration</w:t>
      </w:r>
      <w:r>
        <w:rPr>
          <w:rFonts w:hint="eastAsia" w:ascii="Arial" w:hAnsi="Arial" w:cs="Arial"/>
          <w:b/>
          <w:bCs/>
          <w:sz w:val="24"/>
          <w:highlight w:val="none"/>
          <w:lang w:val="en-US" w:eastAsia="zh-CN"/>
        </w:rPr>
        <w:t>s</w:t>
      </w:r>
      <w:r>
        <w:rPr>
          <w:rFonts w:hint="eastAsia" w:ascii="Arial" w:hAnsi="Arial" w:cs="Arial"/>
          <w:b/>
          <w:bCs/>
          <w:sz w:val="24"/>
          <w:highlight w:val="none"/>
          <w:lang w:val="en-US"/>
        </w:rPr>
        <w:t xml:space="preserve"> on the common signalling framework for RACH partitioning</w:t>
      </w:r>
    </w:p>
    <w:p>
      <w:pPr>
        <w:tabs>
          <w:tab w:val="left" w:pos="1979"/>
        </w:tabs>
        <w:spacing w:after="180" w:line="240" w:lineRule="auto"/>
        <w:rPr>
          <w:rFonts w:ascii="Arial" w:hAnsi="Arial" w:cs="Arial"/>
          <w:b/>
          <w:bCs/>
          <w:sz w:val="24"/>
          <w:highlight w:val="none"/>
          <w:lang w:val="en-US"/>
        </w:rPr>
      </w:pPr>
      <w:r>
        <w:rPr>
          <w:rFonts w:ascii="Arial" w:hAnsi="Arial" w:cs="Arial"/>
          <w:b/>
          <w:bCs/>
          <w:sz w:val="24"/>
          <w:highlight w:val="none"/>
          <w:lang w:val="en-US" w:eastAsia="en-US"/>
        </w:rPr>
        <w:t>Document for:</w:t>
      </w:r>
      <w:r>
        <w:rPr>
          <w:rFonts w:ascii="Arial" w:hAnsi="Arial" w:cs="Arial"/>
          <w:b/>
          <w:bCs/>
          <w:sz w:val="24"/>
          <w:highlight w:val="none"/>
          <w:lang w:val="en-US" w:eastAsia="en-US"/>
        </w:rPr>
        <w:tab/>
      </w:r>
      <w:r>
        <w:rPr>
          <w:rFonts w:hint="eastAsia" w:ascii="Arial" w:hAnsi="Arial" w:cs="Arial"/>
          <w:b/>
          <w:bCs/>
          <w:sz w:val="24"/>
          <w:highlight w:val="none"/>
          <w:lang w:val="en-US"/>
        </w:rPr>
        <w:t>Discussion and Decision</w:t>
      </w:r>
    </w:p>
    <w:p>
      <w:pPr>
        <w:pStyle w:val="2"/>
        <w:rPr>
          <w:highlight w:val="none"/>
        </w:rPr>
      </w:pPr>
      <w:r>
        <w:rPr>
          <w:rFonts w:hint="eastAsia"/>
          <w:highlight w:val="none"/>
          <w:lang w:val="en-US" w:eastAsia="zh-CN"/>
        </w:rPr>
        <w:t>Introduction</w:t>
      </w:r>
    </w:p>
    <w:p>
      <w:pPr>
        <w:pStyle w:val="20"/>
        <w:tabs>
          <w:tab w:val="left" w:pos="340"/>
        </w:tabs>
        <w:spacing w:after="240"/>
        <w:ind w:left="0" w:firstLine="0"/>
        <w:rPr>
          <w:highlight w:val="none"/>
        </w:rPr>
      </w:pPr>
      <w:r>
        <w:rPr>
          <w:rFonts w:hint="eastAsia" w:ascii="Times New Roman" w:hAnsi="Times New Roman" w:eastAsia="宋体" w:cs="Arial"/>
          <w:color w:val="000000"/>
          <w:sz w:val="22"/>
          <w:szCs w:val="22"/>
          <w:highlight w:val="none"/>
          <w:lang w:val="en-US" w:eastAsia="zh-CN" w:bidi="ar-SA"/>
        </w:rPr>
        <w:t>In the last 115-e meeting, we achieved some agreements on the feature/feature combination to be supported and general principle in RACH partitioning common design. The relevant agreements are as follows[1]:</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5"/>
              <w:rPr>
                <w:rFonts w:eastAsia="Calibri"/>
                <w:highlight w:val="none"/>
                <w:lang w:val="de-DE"/>
              </w:rPr>
            </w:pPr>
            <w:bookmarkStart w:id="1" w:name="OLE_LINK2"/>
            <w:r>
              <w:rPr>
                <w:rFonts w:eastAsia="Calibri"/>
                <w:highlight w:val="none"/>
                <w:lang w:val="de-DE"/>
              </w:rPr>
              <w:t>Agreements:</w:t>
            </w:r>
          </w:p>
          <w:p>
            <w:pPr>
              <w:pStyle w:val="5"/>
              <w:rPr>
                <w:rFonts w:eastAsia="Calibri"/>
                <w:highlight w:val="none"/>
                <w:lang w:val="de-DE"/>
              </w:rPr>
            </w:pPr>
            <w:r>
              <w:rPr>
                <w:rFonts w:eastAsia="Calibri"/>
                <w:highlight w:val="none"/>
                <w:lang w:val="de-DE"/>
              </w:rPr>
              <w:t>1.</w:t>
            </w:r>
            <w:r>
              <w:rPr>
                <w:rFonts w:eastAsia="Calibri"/>
                <w:highlight w:val="none"/>
                <w:lang w:val="de-DE"/>
              </w:rPr>
              <w:tab/>
            </w:r>
            <w:r>
              <w:rPr>
                <w:rFonts w:eastAsia="Calibri"/>
                <w:highlight w:val="none"/>
                <w:lang w:val="de-DE"/>
              </w:rPr>
              <w:t>Preamble partitioning is defined on a feature and/or feature combination basis.  FFS on signalling.  2step RA and CE is excluded, if RAN1 decided to exclude</w:t>
            </w:r>
          </w:p>
          <w:p>
            <w:pPr>
              <w:pStyle w:val="5"/>
              <w:rPr>
                <w:rFonts w:eastAsia="Calibri"/>
                <w:highlight w:val="none"/>
                <w:lang w:val="de-DE"/>
              </w:rPr>
            </w:pPr>
            <w:r>
              <w:rPr>
                <w:rFonts w:eastAsia="Calibri"/>
                <w:highlight w:val="none"/>
                <w:lang w:val="de-DE"/>
              </w:rPr>
              <w:t>2.</w:t>
            </w:r>
            <w:r>
              <w:rPr>
                <w:rFonts w:eastAsia="Calibri"/>
                <w:highlight w:val="none"/>
                <w:lang w:val="de-DE"/>
              </w:rPr>
              <w:tab/>
            </w:r>
            <w:r>
              <w:rPr>
                <w:rFonts w:eastAsia="Calibri"/>
                <w:highlight w:val="none"/>
                <w:lang w:val="de-DE"/>
              </w:rPr>
              <w:t xml:space="preserve">Preambles associated with a Rel-17 feature should never be chosen by legacy UEs in the case of RO sharing.  </w:t>
            </w:r>
          </w:p>
          <w:p>
            <w:pPr>
              <w:pStyle w:val="5"/>
              <w:rPr>
                <w:rFonts w:eastAsia="Calibri"/>
                <w:highlight w:val="none"/>
                <w:lang w:val="de-DE"/>
              </w:rPr>
            </w:pPr>
            <w:r>
              <w:rPr>
                <w:rFonts w:eastAsia="Calibri"/>
                <w:highlight w:val="none"/>
                <w:lang w:val="de-DE"/>
              </w:rPr>
              <w:t>3.</w:t>
            </w:r>
            <w:r>
              <w:rPr>
                <w:rFonts w:eastAsia="Calibri"/>
                <w:highlight w:val="none"/>
                <w:lang w:val="de-DE"/>
              </w:rPr>
              <w:tab/>
            </w:r>
            <w:r>
              <w:rPr>
                <w:rFonts w:eastAsia="Calibri"/>
                <w:highlight w:val="none"/>
                <w:lang w:val="de-DE"/>
              </w:rPr>
              <w:t xml:space="preserve">New feature and/ feature combination specific preambles can be defined in a) </w:t>
            </w:r>
            <w:bookmarkStart w:id="2" w:name="OLE_LINK7"/>
            <w:r>
              <w:rPr>
                <w:rFonts w:eastAsia="Calibri"/>
                <w:highlight w:val="none"/>
                <w:lang w:val="de-DE"/>
              </w:rPr>
              <w:t>Separate time-frequency resources</w:t>
            </w:r>
            <w:bookmarkEnd w:id="2"/>
            <w:r>
              <w:rPr>
                <w:rFonts w:eastAsia="Calibri"/>
                <w:highlight w:val="none"/>
                <w:lang w:val="de-DE"/>
              </w:rPr>
              <w:t>,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bookmarkEnd w:id="1"/>
          <w:p>
            <w:pPr>
              <w:pStyle w:val="5"/>
              <w:rPr>
                <w:rFonts w:eastAsia="Calibri"/>
                <w:highlight w:val="none"/>
                <w:lang w:val="de-DE"/>
              </w:rPr>
            </w:pPr>
            <w:r>
              <w:rPr>
                <w:rFonts w:eastAsia="Calibri"/>
                <w:highlight w:val="none"/>
                <w:lang w:val="de-DE"/>
              </w:rPr>
              <w:t>4.</w:t>
            </w:r>
            <w:r>
              <w:rPr>
                <w:rFonts w:eastAsia="Calibri"/>
                <w:highlight w:val="none"/>
                <w:lang w:val="de-DE"/>
              </w:rPr>
              <w:tab/>
            </w:r>
            <w:r>
              <w:rPr>
                <w:rFonts w:eastAsia="Calibri"/>
                <w:highlight w:val="none"/>
                <w:lang w:val="de-DE"/>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pPr>
              <w:pStyle w:val="5"/>
              <w:rPr>
                <w:rFonts w:eastAsia="Calibri"/>
                <w:highlight w:val="none"/>
                <w:lang w:val="de-DE"/>
              </w:rPr>
            </w:pPr>
            <w:r>
              <w:rPr>
                <w:rFonts w:eastAsia="Calibri"/>
                <w:highlight w:val="none"/>
                <w:lang w:val="de-DE"/>
              </w:rPr>
              <w:t>5.</w:t>
            </w:r>
            <w:r>
              <w:rPr>
                <w:rFonts w:eastAsia="Calibri"/>
                <w:highlight w:val="none"/>
                <w:lang w:val="de-DE"/>
              </w:rPr>
              <w:tab/>
            </w:r>
            <w:r>
              <w:rPr>
                <w:rFonts w:eastAsia="Calibri"/>
                <w:highlight w:val="none"/>
                <w:lang w:val="de-DE"/>
              </w:rPr>
              <w:t>A common MAC CR capturing the changes to sections 5.1.1 and section 5.1.1a of the MAC spec can also be considered and if agreeable, this CR should also be maintained as part of the common RACH agenda item.</w:t>
            </w:r>
          </w:p>
          <w:p>
            <w:pPr>
              <w:pStyle w:val="5"/>
              <w:rPr>
                <w:rFonts w:eastAsia="Calibri"/>
                <w:highlight w:val="none"/>
                <w:lang w:val="de-DE"/>
              </w:rPr>
            </w:pPr>
            <w:r>
              <w:rPr>
                <w:rFonts w:eastAsia="Calibri"/>
                <w:highlight w:val="none"/>
                <w:lang w:val="de-DE"/>
              </w:rPr>
              <w:t>6.</w:t>
            </w:r>
            <w:r>
              <w:rPr>
                <w:rFonts w:eastAsia="Calibri"/>
                <w:highlight w:val="none"/>
                <w:lang w:val="de-DE"/>
              </w:rPr>
              <w:tab/>
            </w:r>
            <w:r>
              <w:rPr>
                <w:rFonts w:eastAsia="Calibri"/>
                <w:highlight w:val="none"/>
                <w:lang w:val="de-DE"/>
              </w:rPr>
              <w:t xml:space="preserve">As a baseline, the RA procedure design for Rel-17 should adhere to the following general principles: </w:t>
            </w:r>
          </w:p>
          <w:p>
            <w:pPr>
              <w:pStyle w:val="5"/>
              <w:rPr>
                <w:rFonts w:eastAsia="Calibri"/>
                <w:highlight w:val="none"/>
                <w:lang w:val="de-DE"/>
              </w:rPr>
            </w:pPr>
            <w:r>
              <w:rPr>
                <w:rFonts w:eastAsia="Calibri"/>
                <w:highlight w:val="none"/>
                <w:lang w:val="de-DE"/>
              </w:rPr>
              <w:t xml:space="preserve">a: Carrier selection (between NUL/SUL) should happen ahead of the initial RACH resource selection (i.e. feature combination is not considered in carrier selection).   </w:t>
            </w:r>
          </w:p>
          <w:p>
            <w:pPr>
              <w:pStyle w:val="5"/>
              <w:rPr>
                <w:rFonts w:eastAsia="Calibri"/>
                <w:highlight w:val="none"/>
                <w:lang w:val="de-DE"/>
              </w:rPr>
            </w:pPr>
            <w:r>
              <w:rPr>
                <w:rFonts w:eastAsia="Calibri"/>
                <w:highlight w:val="none"/>
                <w:lang w:val="de-DE"/>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pPr>
              <w:pStyle w:val="5"/>
              <w:rPr>
                <w:rFonts w:eastAsia="Calibri"/>
                <w:highlight w:val="none"/>
                <w:lang w:val="de-DE"/>
              </w:rPr>
            </w:pPr>
            <w:r>
              <w:rPr>
                <w:rFonts w:eastAsia="Calibri"/>
                <w:highlight w:val="none"/>
                <w:lang w:val="de-DE"/>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pPr>
        <w:pStyle w:val="10"/>
        <w:spacing w:before="75" w:beforeAutospacing="0" w:after="75" w:afterAutospacing="0" w:line="315" w:lineRule="atLeast"/>
        <w:jc w:val="both"/>
        <w:rPr>
          <w:rFonts w:hint="default" w:eastAsia="宋体"/>
          <w:sz w:val="22"/>
          <w:szCs w:val="22"/>
          <w:highlight w:val="none"/>
          <w:lang w:val="en-US" w:eastAsia="zh-CN"/>
        </w:rPr>
      </w:pPr>
      <w:r>
        <w:rPr>
          <w:rFonts w:hint="eastAsia" w:eastAsia="宋体"/>
          <w:sz w:val="22"/>
          <w:szCs w:val="22"/>
          <w:highlight w:val="none"/>
          <w:lang w:val="en-US" w:eastAsia="zh-CN"/>
        </w:rPr>
        <w:t>In this contribution, we share our considerations on the common signalling framework for RACH partitioning.</w:t>
      </w:r>
    </w:p>
    <w:p>
      <w:pPr>
        <w:pStyle w:val="2"/>
        <w:rPr>
          <w:highlight w:val="none"/>
        </w:rPr>
      </w:pPr>
      <w:r>
        <w:rPr>
          <w:rFonts w:hint="eastAsia"/>
          <w:highlight w:val="none"/>
        </w:rPr>
        <w:t>Discussion</w:t>
      </w:r>
    </w:p>
    <w:p>
      <w:pPr>
        <w:pStyle w:val="3"/>
        <w:bidi w:val="0"/>
        <w:ind w:left="576" w:leftChars="0" w:hanging="576" w:firstLineChars="0"/>
        <w:rPr>
          <w:rFonts w:hint="default"/>
          <w:highlight w:val="none"/>
          <w:lang w:val="en-US" w:eastAsia="zh-CN"/>
        </w:rPr>
      </w:pPr>
      <w:r>
        <w:rPr>
          <w:rFonts w:hint="eastAsia"/>
          <w:highlight w:val="none"/>
          <w:lang w:val="en-US" w:eastAsia="zh-CN"/>
        </w:rPr>
        <w:t>Preamble partitioning</w:t>
      </w:r>
    </w:p>
    <w:p>
      <w:pPr>
        <w:pStyle w:val="10"/>
        <w:spacing w:before="75" w:beforeAutospacing="0" w:after="75" w:afterAutospacing="0" w:line="315" w:lineRule="atLeast"/>
        <w:jc w:val="both"/>
        <w:rPr>
          <w:rFonts w:hint="default" w:eastAsia="宋体" w:cs="Arial"/>
          <w:color w:val="000000"/>
          <w:sz w:val="22"/>
          <w:szCs w:val="22"/>
          <w:highlight w:val="none"/>
          <w:lang w:val="en-US" w:eastAsia="zh-CN"/>
        </w:rPr>
      </w:pPr>
      <w:r>
        <w:rPr>
          <w:rFonts w:hint="eastAsia" w:eastAsia="宋体" w:cs="Arial"/>
          <w:color w:val="000000"/>
          <w:sz w:val="22"/>
          <w:szCs w:val="22"/>
          <w:highlight w:val="none"/>
          <w:lang w:val="en-US" w:eastAsia="zh-CN"/>
        </w:rPr>
        <w:t>For the preamble partitioning configured for R17 feature/feature combination, relevant agreements made in the last meeting are as follows:</w:t>
      </w:r>
    </w:p>
    <w:p>
      <w:pPr>
        <w:pStyle w:val="5"/>
        <w:pBdr>
          <w:top w:val="single" w:color="auto" w:sz="4" w:space="0"/>
          <w:left w:val="single" w:color="auto" w:sz="4" w:space="0"/>
          <w:bottom w:val="single" w:color="auto" w:sz="4" w:space="0"/>
          <w:right w:val="single" w:color="auto" w:sz="4" w:space="0"/>
        </w:pBdr>
        <w:rPr>
          <w:rFonts w:eastAsia="Calibri"/>
          <w:highlight w:val="none"/>
          <w:lang w:val="de-DE"/>
        </w:rPr>
      </w:pPr>
      <w:r>
        <w:rPr>
          <w:rFonts w:eastAsia="Calibri"/>
          <w:highlight w:val="none"/>
          <w:lang w:val="de-DE"/>
        </w:rPr>
        <w:t>1.</w:t>
      </w:r>
      <w:r>
        <w:rPr>
          <w:rFonts w:eastAsia="Calibri"/>
          <w:highlight w:val="none"/>
          <w:lang w:val="de-DE"/>
        </w:rPr>
        <w:tab/>
      </w:r>
      <w:r>
        <w:rPr>
          <w:rFonts w:eastAsia="Calibri"/>
          <w:highlight w:val="none"/>
          <w:lang w:val="de-DE"/>
        </w:rPr>
        <w:t>Preamble partitioning is defined on a feature and/or feature combination basis.  FFS on signalling.  2step RA and CE is excluded, if RAN1 decided to exclude</w:t>
      </w:r>
    </w:p>
    <w:p>
      <w:pPr>
        <w:pStyle w:val="5"/>
        <w:pBdr>
          <w:top w:val="single" w:color="auto" w:sz="4" w:space="0"/>
          <w:left w:val="single" w:color="auto" w:sz="4" w:space="0"/>
          <w:bottom w:val="single" w:color="auto" w:sz="4" w:space="0"/>
          <w:right w:val="single" w:color="auto" w:sz="4" w:space="0"/>
        </w:pBdr>
        <w:rPr>
          <w:rFonts w:eastAsia="Calibri"/>
          <w:highlight w:val="none"/>
          <w:lang w:val="de-DE"/>
        </w:rPr>
      </w:pPr>
      <w:r>
        <w:rPr>
          <w:rFonts w:eastAsia="Calibri"/>
          <w:highlight w:val="none"/>
          <w:lang w:val="de-DE"/>
        </w:rPr>
        <w:t>2.</w:t>
      </w:r>
      <w:r>
        <w:rPr>
          <w:rFonts w:eastAsia="Calibri"/>
          <w:highlight w:val="none"/>
          <w:lang w:val="de-DE"/>
        </w:rPr>
        <w:tab/>
      </w:r>
      <w:r>
        <w:rPr>
          <w:rFonts w:eastAsia="Calibri"/>
          <w:highlight w:val="none"/>
          <w:lang w:val="de-DE"/>
        </w:rPr>
        <w:t xml:space="preserve">Preambles associated with a Rel-17 feature should never be chosen by legacy UEs in the case of RO sharing.  </w:t>
      </w:r>
    </w:p>
    <w:p>
      <w:pPr>
        <w:pStyle w:val="5"/>
        <w:pBdr>
          <w:top w:val="single" w:color="auto" w:sz="4" w:space="0"/>
          <w:left w:val="single" w:color="auto" w:sz="4" w:space="0"/>
          <w:bottom w:val="single" w:color="auto" w:sz="4" w:space="0"/>
          <w:right w:val="single" w:color="auto" w:sz="4" w:space="0"/>
        </w:pBdr>
        <w:rPr>
          <w:rFonts w:hint="eastAsia" w:eastAsia="宋体"/>
          <w:highlight w:val="none"/>
          <w:lang w:val="en-US" w:eastAsia="zh-CN"/>
        </w:rPr>
      </w:pPr>
      <w:r>
        <w:rPr>
          <w:rFonts w:eastAsia="Calibri"/>
          <w:highlight w:val="none"/>
          <w:lang w:val="de-DE"/>
        </w:rPr>
        <w:t>3.</w:t>
      </w:r>
      <w:r>
        <w:rPr>
          <w:rFonts w:eastAsia="Calibri"/>
          <w:highlight w:val="none"/>
          <w:lang w:val="de-DE"/>
        </w:rPr>
        <w:tab/>
      </w:r>
      <w:r>
        <w:rPr>
          <w:rFonts w:eastAsia="Calibri"/>
          <w:highlight w:val="none"/>
          <w:lang w:val="de-DE"/>
        </w:rP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r>
        <w:rPr>
          <w:rFonts w:hint="eastAsia" w:eastAsia="宋体"/>
          <w:highlight w:val="none"/>
          <w:lang w:val="en-US" w:eastAsia="zh-CN"/>
        </w:rPr>
        <w:t>.</w:t>
      </w:r>
    </w:p>
    <w:p>
      <w:pPr>
        <w:pStyle w:val="5"/>
        <w:pBdr>
          <w:top w:val="none" w:color="auto" w:sz="0" w:space="0"/>
          <w:left w:val="none" w:color="auto" w:sz="0" w:space="0"/>
          <w:bottom w:val="none" w:color="auto" w:sz="0" w:space="0"/>
          <w:right w:val="none" w:color="auto" w:sz="0" w:space="0"/>
          <w:between w:val="none" w:color="auto" w:sz="0" w:space="0"/>
        </w:pBdr>
        <w:rPr>
          <w:rFonts w:hint="eastAsia" w:eastAsia="宋体" w:cs="Arial"/>
          <w:color w:val="000000"/>
          <w:sz w:val="22"/>
          <w:szCs w:val="22"/>
          <w:highlight w:val="none"/>
          <w:lang w:val="en-US" w:eastAsia="zh-CN"/>
        </w:rPr>
      </w:pPr>
      <w:r>
        <w:rPr>
          <w:rFonts w:hint="eastAsia" w:eastAsia="宋体" w:cs="Arial"/>
          <w:color w:val="000000"/>
          <w:sz w:val="22"/>
          <w:szCs w:val="22"/>
          <w:highlight w:val="none"/>
          <w:lang w:val="en-US" w:eastAsia="zh-CN"/>
        </w:rPr>
        <w:t xml:space="preserve">Thus, in the RACH common design, if there are multiple feature/feature combinations sharing the same RO, preamble partitioning can be configured per feature/feature combination to further distinguish them. However, there is a issue that how to determine preamble partitions for specific feature/feature combinations sharing the same RO. </w:t>
      </w:r>
    </w:p>
    <w:p>
      <w:pPr>
        <w:pStyle w:val="5"/>
        <w:pBdr>
          <w:top w:val="none" w:color="auto" w:sz="0" w:space="0"/>
          <w:left w:val="none" w:color="auto" w:sz="0" w:space="0"/>
          <w:bottom w:val="none" w:color="auto" w:sz="0" w:space="0"/>
          <w:right w:val="none" w:color="auto" w:sz="0" w:space="0"/>
          <w:between w:val="none" w:color="auto" w:sz="0" w:space="0"/>
        </w:pBdr>
        <w:rPr>
          <w:rFonts w:hint="eastAsia" w:eastAsia="宋体"/>
          <w:i/>
          <w:highlight w:val="none"/>
          <w:lang w:val="en-US" w:eastAsia="zh-CN"/>
        </w:rPr>
      </w:pPr>
      <w:r>
        <w:rPr>
          <w:rFonts w:hint="eastAsia" w:eastAsia="宋体" w:cs="Arial"/>
          <w:color w:val="000000"/>
          <w:sz w:val="22"/>
          <w:szCs w:val="22"/>
          <w:highlight w:val="none"/>
          <w:lang w:val="en-US" w:eastAsia="zh-CN"/>
        </w:rPr>
        <w:t xml:space="preserve">In R16, as the 2-step RACH is introduced, the same issue occurs while 2-step RACH sharing the same RO with 4-step RACH. In this case, the preamble partition for 2-step RACH is immediately following the preambles for 4-step RACH and the number of preambles is configured by </w:t>
      </w:r>
      <w:bookmarkStart w:id="3" w:name="OLE_LINK3"/>
      <w:r>
        <w:rPr>
          <w:i/>
          <w:highlight w:val="none"/>
        </w:rPr>
        <w:t>msgA-CB-PreamblesPerSSB-PerSharedRO</w:t>
      </w:r>
      <w:bookmarkEnd w:id="3"/>
      <w:r>
        <w:rPr>
          <w:rFonts w:hint="eastAsia" w:eastAsia="宋体"/>
          <w:i/>
          <w:highlight w:val="none"/>
          <w:lang w:val="en-US" w:eastAsia="zh-CN"/>
        </w:rPr>
        <w:t xml:space="preserve">. </w:t>
      </w:r>
      <w:r>
        <w:rPr>
          <w:rFonts w:hint="eastAsia" w:eastAsia="宋体"/>
          <w:i w:val="0"/>
          <w:iCs/>
          <w:highlight w:val="none"/>
          <w:lang w:val="en-US" w:eastAsia="zh-CN"/>
        </w:rPr>
        <w:t xml:space="preserve">Thus, in R17, the feature/feature combination-specific preamble partition can be determined by the starting preamble index and the number of preambles. For the number of preambles, it can be configured by similar parameter as </w:t>
      </w:r>
      <w:bookmarkStart w:id="4" w:name="OLE_LINK4"/>
      <w:r>
        <w:rPr>
          <w:i/>
          <w:highlight w:val="none"/>
        </w:rPr>
        <w:t>msgA-CB-PreamblesPerSSB-PerSharedRO</w:t>
      </w:r>
      <w:bookmarkEnd w:id="4"/>
      <w:r>
        <w:rPr>
          <w:rFonts w:hint="eastAsia" w:eastAsia="宋体"/>
          <w:i/>
          <w:highlight w:val="none"/>
          <w:lang w:val="en-US" w:eastAsia="zh-CN"/>
        </w:rPr>
        <w:t xml:space="preserve">. </w:t>
      </w:r>
      <w:r>
        <w:rPr>
          <w:rFonts w:hint="eastAsia" w:eastAsia="宋体"/>
          <w:i w:val="0"/>
          <w:iCs/>
          <w:highlight w:val="none"/>
          <w:lang w:val="en-US" w:eastAsia="zh-CN"/>
        </w:rPr>
        <w:t>For the starting preamble index, there are two configuration options as follows:</w:t>
      </w:r>
    </w:p>
    <w:p>
      <w:pPr>
        <w:pStyle w:val="5"/>
        <w:numPr>
          <w:ilvl w:val="0"/>
          <w:numId w:val="4"/>
        </w:numPr>
        <w:pBdr>
          <w:top w:val="none" w:color="auto" w:sz="0" w:space="0"/>
          <w:left w:val="none" w:color="auto" w:sz="0" w:space="0"/>
          <w:bottom w:val="none" w:color="auto" w:sz="0" w:space="0"/>
          <w:right w:val="none" w:color="auto" w:sz="0" w:space="0"/>
          <w:between w:val="none" w:color="auto" w:sz="0" w:space="0"/>
        </w:pBdr>
        <w:rPr>
          <w:rFonts w:hint="default" w:eastAsia="宋体"/>
          <w:b w:val="0"/>
          <w:bCs w:val="0"/>
          <w:i w:val="0"/>
          <w:iCs/>
          <w:highlight w:val="none"/>
          <w:lang w:val="en-US" w:eastAsia="zh-CN"/>
        </w:rPr>
      </w:pPr>
      <w:r>
        <w:rPr>
          <w:rFonts w:hint="eastAsia" w:eastAsia="宋体"/>
          <w:b w:val="0"/>
          <w:bCs w:val="0"/>
          <w:i w:val="0"/>
          <w:iCs/>
          <w:highlight w:val="none"/>
          <w:lang w:val="en-US" w:eastAsia="zh-CN"/>
        </w:rPr>
        <w:t>Explicitly indicated, i.e. the starting preamble index of each feature/feature combination is configured by RRC signalling.</w:t>
      </w:r>
    </w:p>
    <w:p>
      <w:pPr>
        <w:pStyle w:val="5"/>
        <w:numPr>
          <w:ilvl w:val="0"/>
          <w:numId w:val="4"/>
        </w:numPr>
        <w:pBdr>
          <w:top w:val="none" w:color="auto" w:sz="0" w:space="0"/>
          <w:left w:val="none" w:color="auto" w:sz="0" w:space="0"/>
          <w:bottom w:val="none" w:color="auto" w:sz="0" w:space="0"/>
          <w:right w:val="none" w:color="auto" w:sz="0" w:space="0"/>
          <w:between w:val="none" w:color="auto" w:sz="0" w:space="0"/>
        </w:pBdr>
        <w:rPr>
          <w:rFonts w:hint="default" w:eastAsia="宋体"/>
          <w:b w:val="0"/>
          <w:bCs w:val="0"/>
          <w:i w:val="0"/>
          <w:iCs/>
          <w:highlight w:val="none"/>
          <w:lang w:val="en-US" w:eastAsia="zh-CN"/>
        </w:rPr>
      </w:pPr>
      <w:bookmarkStart w:id="5" w:name="OLE_LINK5"/>
      <w:r>
        <w:rPr>
          <w:rFonts w:hint="eastAsia" w:eastAsia="宋体"/>
          <w:b w:val="0"/>
          <w:bCs w:val="0"/>
          <w:i w:val="0"/>
          <w:iCs/>
          <w:highlight w:val="none"/>
          <w:lang w:val="en-US" w:eastAsia="zh-CN"/>
        </w:rPr>
        <w:t>Implicitly indicated by the order of the preamble partitions and the number of preambles. One preamble partition is immediately following the other</w:t>
      </w:r>
      <w:bookmarkEnd w:id="5"/>
      <w:r>
        <w:rPr>
          <w:rFonts w:hint="eastAsia" w:eastAsia="宋体"/>
          <w:b w:val="0"/>
          <w:bCs w:val="0"/>
          <w:i w:val="0"/>
          <w:iCs/>
          <w:highlight w:val="none"/>
          <w:lang w:val="en-US" w:eastAsia="zh-CN"/>
        </w:rPr>
        <w:t xml:space="preserve">, just like the preamble partitions for 2-step RACH and 4-step RACH. </w:t>
      </w:r>
    </w:p>
    <w:p>
      <w:pPr>
        <w:pStyle w:val="5"/>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eastAsia="宋体"/>
          <w:b/>
          <w:bCs/>
          <w:i w:val="0"/>
          <w:iCs/>
          <w:highlight w:val="none"/>
          <w:lang w:val="en-US" w:eastAsia="zh-CN"/>
        </w:rPr>
      </w:pPr>
      <w:r>
        <w:rPr>
          <w:rFonts w:hint="eastAsia" w:eastAsia="宋体"/>
          <w:b/>
          <w:bCs/>
          <w:i w:val="0"/>
          <w:iCs/>
          <w:highlight w:val="none"/>
          <w:lang w:val="en-US" w:eastAsia="zh-CN"/>
        </w:rPr>
        <w:t>Observation 1: In R17, the feature/feature combination-specific preamble partition can be determined by the starting preamble index and the number of preambles.</w:t>
      </w:r>
    </w:p>
    <w:p>
      <w:pPr>
        <w:pStyle w:val="5"/>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eastAsia="宋体"/>
          <w:b/>
          <w:bCs/>
          <w:i w:val="0"/>
          <w:iCs/>
          <w:highlight w:val="none"/>
          <w:lang w:val="en-US" w:eastAsia="zh-CN"/>
        </w:rPr>
      </w:pPr>
      <w:r>
        <w:rPr>
          <w:rFonts w:hint="eastAsia" w:eastAsia="宋体"/>
          <w:b/>
          <w:bCs/>
          <w:i w:val="0"/>
          <w:iCs/>
          <w:highlight w:val="none"/>
          <w:lang w:val="en-US" w:eastAsia="zh-CN"/>
        </w:rPr>
        <w:t xml:space="preserve">Proposal 1: For the case of </w:t>
      </w:r>
      <w:r>
        <w:rPr>
          <w:rFonts w:hint="eastAsia" w:eastAsia="宋体"/>
          <w:b/>
          <w:bCs/>
          <w:i w:val="0"/>
          <w:iCs/>
          <w:highlight w:val="none"/>
          <w:u w:val="none"/>
          <w:lang w:val="en-US" w:eastAsia="zh-CN"/>
        </w:rPr>
        <w:t>multiple feature/feature combination sharing the same RO, the s</w:t>
      </w:r>
      <w:r>
        <w:rPr>
          <w:rFonts w:hint="eastAsia" w:eastAsia="宋体"/>
          <w:b/>
          <w:bCs/>
          <w:i w:val="0"/>
          <w:iCs/>
          <w:highlight w:val="none"/>
          <w:lang w:val="en-US" w:eastAsia="zh-CN"/>
        </w:rPr>
        <w:t xml:space="preserve">taring preamble index of </w:t>
      </w:r>
      <w:bookmarkStart w:id="6" w:name="OLE_LINK6"/>
      <w:r>
        <w:rPr>
          <w:rFonts w:hint="eastAsia" w:eastAsia="宋体"/>
          <w:b/>
          <w:bCs/>
          <w:i w:val="0"/>
          <w:iCs/>
          <w:highlight w:val="none"/>
          <w:lang w:val="en-US" w:eastAsia="zh-CN"/>
        </w:rPr>
        <w:t>different feature/feature combination</w:t>
      </w:r>
      <w:bookmarkEnd w:id="6"/>
      <w:r>
        <w:rPr>
          <w:rFonts w:hint="eastAsia" w:eastAsia="宋体"/>
          <w:b/>
          <w:bCs/>
          <w:i w:val="0"/>
          <w:iCs/>
          <w:highlight w:val="none"/>
          <w:lang w:val="en-US" w:eastAsia="zh-CN"/>
        </w:rPr>
        <w:t xml:space="preserve"> can be determined by following options:</w:t>
      </w:r>
    </w:p>
    <w:p>
      <w:pPr>
        <w:pStyle w:val="5"/>
        <w:numPr>
          <w:ilvl w:val="0"/>
          <w:numId w:val="5"/>
        </w:numPr>
        <w:pBdr>
          <w:top w:val="none" w:color="auto" w:sz="0" w:space="0"/>
          <w:left w:val="none" w:color="auto" w:sz="0" w:space="0"/>
          <w:bottom w:val="none" w:color="auto" w:sz="0" w:space="0"/>
          <w:right w:val="none" w:color="auto" w:sz="0" w:space="0"/>
          <w:between w:val="none" w:color="auto" w:sz="0" w:space="0"/>
        </w:pBdr>
        <w:ind w:left="420" w:leftChars="0"/>
        <w:rPr>
          <w:rFonts w:hint="default" w:eastAsia="宋体"/>
          <w:b/>
          <w:bCs/>
          <w:i w:val="0"/>
          <w:iCs/>
          <w:highlight w:val="none"/>
          <w:lang w:val="en-US" w:eastAsia="zh-CN"/>
        </w:rPr>
      </w:pPr>
      <w:r>
        <w:rPr>
          <w:rFonts w:hint="eastAsia" w:eastAsia="宋体"/>
          <w:b/>
          <w:bCs/>
          <w:i w:val="0"/>
          <w:iCs/>
          <w:highlight w:val="none"/>
          <w:lang w:val="en-US" w:eastAsia="zh-CN"/>
        </w:rPr>
        <w:t>Explicitly indicated in separate RACH configuration.</w:t>
      </w:r>
    </w:p>
    <w:p>
      <w:pPr>
        <w:pStyle w:val="5"/>
        <w:numPr>
          <w:ilvl w:val="0"/>
          <w:numId w:val="5"/>
        </w:numPr>
        <w:pBdr>
          <w:top w:val="none" w:color="auto" w:sz="0" w:space="0"/>
          <w:left w:val="none" w:color="auto" w:sz="0" w:space="0"/>
          <w:bottom w:val="none" w:color="auto" w:sz="0" w:space="0"/>
          <w:right w:val="none" w:color="auto" w:sz="0" w:space="0"/>
          <w:between w:val="none" w:color="auto" w:sz="0" w:space="0"/>
        </w:pBdr>
        <w:ind w:left="420" w:leftChars="0"/>
        <w:rPr>
          <w:rFonts w:hint="default" w:eastAsia="宋体"/>
          <w:b/>
          <w:bCs/>
          <w:i w:val="0"/>
          <w:iCs/>
          <w:highlight w:val="none"/>
          <w:lang w:val="en-US" w:eastAsia="zh-CN"/>
        </w:rPr>
      </w:pPr>
      <w:r>
        <w:rPr>
          <w:rFonts w:hint="default" w:eastAsia="宋体"/>
          <w:b/>
          <w:bCs/>
          <w:i w:val="0"/>
          <w:iCs/>
          <w:highlight w:val="none"/>
          <w:lang w:val="en-US" w:eastAsia="zh-CN"/>
        </w:rPr>
        <w:t>Implicitly</w:t>
      </w:r>
      <w:r>
        <w:rPr>
          <w:rFonts w:hint="eastAsia" w:eastAsia="宋体"/>
          <w:b/>
          <w:bCs/>
          <w:i w:val="0"/>
          <w:iCs/>
          <w:highlight w:val="none"/>
          <w:lang w:val="en-US" w:eastAsia="zh-CN"/>
        </w:rPr>
        <w:t xml:space="preserve"> determined</w:t>
      </w:r>
      <w:r>
        <w:rPr>
          <w:rFonts w:hint="default" w:eastAsia="宋体"/>
          <w:b/>
          <w:bCs/>
          <w:i w:val="0"/>
          <w:iCs/>
          <w:highlight w:val="none"/>
          <w:lang w:val="en-US" w:eastAsia="zh-CN"/>
        </w:rPr>
        <w:t xml:space="preserve"> by the order of </w:t>
      </w:r>
      <w:r>
        <w:rPr>
          <w:rFonts w:hint="eastAsia" w:eastAsia="宋体"/>
          <w:b/>
          <w:bCs/>
          <w:i w:val="0"/>
          <w:iCs/>
          <w:highlight w:val="none"/>
          <w:lang w:val="en-US" w:eastAsia="zh-CN"/>
        </w:rPr>
        <w:t>different feature/feature combinations</w:t>
      </w:r>
      <w:r>
        <w:rPr>
          <w:rFonts w:hint="default" w:eastAsia="宋体"/>
          <w:b/>
          <w:bCs/>
          <w:i w:val="0"/>
          <w:iCs/>
          <w:highlight w:val="none"/>
          <w:lang w:val="en-US" w:eastAsia="zh-CN"/>
        </w:rPr>
        <w:t xml:space="preserve">. One preamble partition </w:t>
      </w:r>
      <w:r>
        <w:rPr>
          <w:rFonts w:hint="eastAsia" w:eastAsia="宋体"/>
          <w:b/>
          <w:bCs/>
          <w:i w:val="0"/>
          <w:iCs/>
          <w:highlight w:val="none"/>
          <w:lang w:val="en-US" w:eastAsia="zh-CN"/>
        </w:rPr>
        <w:t xml:space="preserve">for one feature/feature combination </w:t>
      </w:r>
      <w:r>
        <w:rPr>
          <w:rFonts w:hint="default" w:eastAsia="宋体"/>
          <w:b/>
          <w:bCs/>
          <w:i w:val="0"/>
          <w:iCs/>
          <w:highlight w:val="none"/>
          <w:lang w:val="en-US" w:eastAsia="zh-CN"/>
        </w:rPr>
        <w:t>is immediately following the other</w:t>
      </w:r>
      <w:r>
        <w:rPr>
          <w:rFonts w:hint="eastAsia" w:eastAsia="宋体"/>
          <w:b/>
          <w:bCs/>
          <w:i w:val="0"/>
          <w:iCs/>
          <w:highlight w:val="none"/>
          <w:lang w:val="en-US" w:eastAsia="zh-CN"/>
        </w:rPr>
        <w:t>.</w:t>
      </w:r>
    </w:p>
    <w:p>
      <w:pPr>
        <w:pStyle w:val="5"/>
        <w:pBdr>
          <w:top w:val="none" w:color="auto" w:sz="0" w:space="0"/>
          <w:left w:val="none" w:color="auto" w:sz="0" w:space="0"/>
          <w:bottom w:val="none" w:color="auto" w:sz="0" w:space="0"/>
          <w:right w:val="none" w:color="auto" w:sz="0" w:space="0"/>
          <w:between w:val="none" w:color="auto" w:sz="0" w:space="0"/>
        </w:pBdr>
        <w:rPr>
          <w:rFonts w:hint="eastAsia" w:eastAsia="宋体"/>
          <w:i w:val="0"/>
          <w:iCs/>
          <w:highlight w:val="none"/>
          <w:lang w:val="en-US" w:eastAsia="zh-CN"/>
        </w:rPr>
      </w:pPr>
      <w:r>
        <w:rPr>
          <w:rFonts w:hint="eastAsia" w:eastAsia="宋体"/>
          <w:i w:val="0"/>
          <w:iCs/>
          <w:highlight w:val="none"/>
          <w:lang w:val="en-US" w:eastAsia="zh-CN"/>
        </w:rPr>
        <w:t>For</w:t>
      </w:r>
      <w:bookmarkStart w:id="7" w:name="OLE_LINK10"/>
      <w:r>
        <w:rPr>
          <w:rFonts w:hint="eastAsia" w:eastAsia="宋体"/>
          <w:i w:val="0"/>
          <w:iCs/>
          <w:highlight w:val="none"/>
          <w:lang w:val="en-US" w:eastAsia="zh-CN"/>
        </w:rPr>
        <w:t xml:space="preserve"> the order of different feature/feature combinations</w:t>
      </w:r>
      <w:bookmarkEnd w:id="7"/>
      <w:r>
        <w:rPr>
          <w:rFonts w:hint="eastAsia" w:eastAsia="宋体"/>
          <w:i w:val="0"/>
          <w:iCs/>
          <w:highlight w:val="none"/>
          <w:lang w:val="en-US" w:eastAsia="zh-CN"/>
        </w:rPr>
        <w:t>, it can be decided by pre-defined rules, however, as there are too many feature combinations, it seems difficult to cover so many cases and it seems not flexible.</w:t>
      </w:r>
    </w:p>
    <w:p>
      <w:pPr>
        <w:pStyle w:val="5"/>
        <w:pBdr>
          <w:top w:val="none" w:color="auto" w:sz="0" w:space="0"/>
          <w:left w:val="none" w:color="auto" w:sz="0" w:space="0"/>
          <w:bottom w:val="none" w:color="auto" w:sz="0" w:space="0"/>
          <w:right w:val="none" w:color="auto" w:sz="0" w:space="0"/>
          <w:between w:val="none" w:color="auto" w:sz="0" w:space="0"/>
        </w:pBdr>
        <w:rPr>
          <w:rFonts w:hint="eastAsia" w:eastAsia="宋体"/>
          <w:i w:val="0"/>
          <w:iCs/>
          <w:highlight w:val="none"/>
          <w:lang w:val="en-US" w:eastAsia="zh-CN"/>
        </w:rPr>
      </w:pPr>
      <w:r>
        <w:rPr>
          <w:rFonts w:hint="eastAsia" w:eastAsia="宋体"/>
          <w:i w:val="0"/>
          <w:iCs/>
          <w:highlight w:val="none"/>
          <w:lang w:val="en-US" w:eastAsia="zh-CN"/>
        </w:rPr>
        <w:t xml:space="preserve">The other option is to be indicated by network, for example, it can be </w:t>
      </w:r>
      <w:bookmarkStart w:id="8" w:name="OLE_LINK9"/>
      <w:r>
        <w:rPr>
          <w:rFonts w:hint="eastAsia" w:eastAsia="宋体"/>
          <w:i w:val="0"/>
          <w:iCs/>
          <w:highlight w:val="none"/>
          <w:lang w:val="en-US" w:eastAsia="zh-CN"/>
        </w:rPr>
        <w:t>implicitly indicated by the order of feature/feature combination in the RACH configuration list</w:t>
      </w:r>
      <w:bookmarkEnd w:id="8"/>
      <w:r>
        <w:rPr>
          <w:rFonts w:hint="eastAsia" w:eastAsia="宋体"/>
          <w:i w:val="0"/>
          <w:iCs/>
          <w:highlight w:val="none"/>
          <w:lang w:val="en-US" w:eastAsia="zh-CN"/>
        </w:rPr>
        <w:t>.</w:t>
      </w:r>
    </w:p>
    <w:p>
      <w:pPr>
        <w:pStyle w:val="5"/>
        <w:pBdr>
          <w:top w:val="none" w:color="auto" w:sz="0" w:space="0"/>
          <w:left w:val="none" w:color="auto" w:sz="0" w:space="0"/>
          <w:bottom w:val="none" w:color="auto" w:sz="0" w:space="0"/>
          <w:right w:val="none" w:color="auto" w:sz="0" w:space="0"/>
          <w:between w:val="none" w:color="auto" w:sz="0" w:space="0"/>
        </w:pBdr>
        <w:rPr>
          <w:rFonts w:hint="default" w:eastAsia="宋体"/>
          <w:b/>
          <w:bCs/>
          <w:i w:val="0"/>
          <w:iCs/>
          <w:highlight w:val="none"/>
          <w:lang w:val="en-US" w:eastAsia="zh-CN"/>
        </w:rPr>
      </w:pPr>
      <w:r>
        <w:rPr>
          <w:rFonts w:hint="eastAsia" w:eastAsia="宋体"/>
          <w:b/>
          <w:bCs/>
          <w:i w:val="0"/>
          <w:iCs/>
          <w:highlight w:val="none"/>
          <w:lang w:val="en-US" w:eastAsia="zh-CN"/>
        </w:rPr>
        <w:t xml:space="preserve">Observation 2: </w:t>
      </w:r>
      <w:bookmarkStart w:id="9" w:name="OLE_LINK11"/>
      <w:r>
        <w:rPr>
          <w:rFonts w:hint="eastAsia" w:eastAsia="宋体"/>
          <w:b/>
          <w:bCs/>
          <w:i w:val="0"/>
          <w:iCs/>
          <w:highlight w:val="none"/>
          <w:lang w:val="en-US" w:eastAsia="zh-CN"/>
        </w:rPr>
        <w:t>The order of preamble partitions for feature/feature combination</w:t>
      </w:r>
      <w:bookmarkEnd w:id="9"/>
      <w:r>
        <w:rPr>
          <w:rFonts w:hint="eastAsia" w:eastAsia="宋体"/>
          <w:b/>
          <w:bCs/>
          <w:i w:val="0"/>
          <w:iCs/>
          <w:highlight w:val="none"/>
          <w:lang w:val="en-US" w:eastAsia="zh-CN"/>
        </w:rPr>
        <w:t xml:space="preserve"> in shared RO can be decided by pre-defined rule or network configuration, and the former one seems inflexible and difficult to cover all cases.</w:t>
      </w:r>
    </w:p>
    <w:p>
      <w:pPr>
        <w:pStyle w:val="5"/>
        <w:pBdr>
          <w:top w:val="none" w:color="auto" w:sz="0" w:space="0"/>
          <w:left w:val="none" w:color="auto" w:sz="0" w:space="0"/>
          <w:bottom w:val="none" w:color="auto" w:sz="0" w:space="0"/>
          <w:right w:val="none" w:color="auto" w:sz="0" w:space="0"/>
          <w:between w:val="none" w:color="auto" w:sz="0" w:space="0"/>
        </w:pBdr>
        <w:rPr>
          <w:rFonts w:hint="default" w:eastAsia="宋体"/>
          <w:i/>
          <w:highlight w:val="none"/>
          <w:lang w:val="en-US" w:eastAsia="zh-CN"/>
        </w:rPr>
      </w:pPr>
      <w:r>
        <w:rPr>
          <w:rFonts w:hint="eastAsia" w:eastAsia="宋体"/>
          <w:b/>
          <w:bCs/>
          <w:i w:val="0"/>
          <w:iCs/>
          <w:highlight w:val="none"/>
          <w:lang w:val="en-US" w:eastAsia="zh-CN"/>
        </w:rPr>
        <w:t>Proposal 2: The order of preamble partitions for feature/feature combinations in shared RO can be indicated by network, e.g. implicitly indicated by the order of feature/feature combination in the RACH configuration list.</w:t>
      </w:r>
    </w:p>
    <w:p>
      <w:pPr>
        <w:pStyle w:val="3"/>
        <w:bidi w:val="0"/>
        <w:ind w:left="576" w:leftChars="0" w:hanging="576" w:firstLineChars="0"/>
        <w:rPr>
          <w:rFonts w:hint="eastAsia"/>
          <w:highlight w:val="none"/>
          <w:lang w:val="en-US" w:eastAsia="zh-CN"/>
        </w:rPr>
      </w:pPr>
      <w:r>
        <w:rPr>
          <w:rFonts w:hint="eastAsia" w:cs="Arial"/>
          <w:b w:val="0"/>
          <w:bCs w:val="0"/>
          <w:kern w:val="0"/>
          <w:sz w:val="32"/>
          <w:szCs w:val="36"/>
          <w:highlight w:val="none"/>
          <w:lang w:val="en-US" w:eastAsia="zh-CN"/>
        </w:rPr>
        <w:t>RA-RNTI collision</w:t>
      </w:r>
    </w:p>
    <w:p>
      <w:pPr>
        <w:rPr>
          <w:szCs w:val="22"/>
          <w:highlight w:val="none"/>
          <w:shd w:val="clear" w:color="auto" w:fill="FFFFFF"/>
          <w:lang w:val="en-US" w:eastAsia="ko-KR"/>
        </w:rPr>
      </w:pPr>
      <w:r>
        <w:rPr>
          <w:rFonts w:hint="eastAsia"/>
          <w:szCs w:val="22"/>
          <w:highlight w:val="none"/>
          <w:shd w:val="clear" w:color="auto" w:fill="FFFFFF"/>
          <w:lang w:val="en-US" w:eastAsia="zh-CN"/>
        </w:rPr>
        <w:t>In current spec, t</w:t>
      </w:r>
      <w:r>
        <w:rPr>
          <w:rFonts w:hint="eastAsia"/>
          <w:szCs w:val="22"/>
          <w:highlight w:val="none"/>
          <w:shd w:val="clear" w:color="auto" w:fill="FFFFFF"/>
          <w:lang w:val="en-US" w:eastAsia="ko-KR"/>
        </w:rPr>
        <w:t xml:space="preserve">he RA-RNTI associated with the PRACH occasion in which the Random Access Preamble is transmitted, is computed </w:t>
      </w:r>
      <w:r>
        <w:rPr>
          <w:rFonts w:hint="eastAsia"/>
          <w:szCs w:val="22"/>
          <w:highlight w:val="none"/>
          <w:shd w:val="clear" w:color="auto" w:fill="FFFFFF"/>
          <w:lang w:val="en-US" w:eastAsia="zh-CN"/>
        </w:rPr>
        <w:t xml:space="preserve">based on the following formula </w:t>
      </w:r>
      <w:r>
        <w:rPr>
          <w:rFonts w:hint="eastAsia"/>
          <w:szCs w:val="22"/>
          <w:highlight w:val="none"/>
          <w:shd w:val="clear" w:color="auto" w:fill="FFFFFF"/>
          <w:lang w:val="en-US"/>
        </w:rPr>
        <w:t>[</w:t>
      </w:r>
      <w:r>
        <w:rPr>
          <w:rFonts w:hint="eastAsia"/>
          <w:szCs w:val="22"/>
          <w:highlight w:val="none"/>
          <w:shd w:val="clear" w:color="auto" w:fill="FFFFFF"/>
          <w:lang w:val="en-US" w:eastAsia="zh-CN"/>
        </w:rPr>
        <w:t>2</w:t>
      </w:r>
      <w:r>
        <w:rPr>
          <w:rFonts w:hint="eastAsia"/>
          <w:szCs w:val="22"/>
          <w:highlight w:val="none"/>
          <w:shd w:val="clear" w:color="auto" w:fill="FFFFFF"/>
          <w:lang w:val="en-US"/>
        </w:rPr>
        <w:t>]</w:t>
      </w:r>
      <w:r>
        <w:rPr>
          <w:rFonts w:hint="eastAsia"/>
          <w:szCs w:val="22"/>
          <w:highlight w:val="none"/>
          <w:shd w:val="clear" w:color="auto" w:fill="FFFFFF"/>
          <w:lang w:val="en-US" w:eastAsia="ko-KR"/>
        </w:rPr>
        <w:t>:</w:t>
      </w:r>
    </w:p>
    <w:p>
      <w:pPr>
        <w:jc w:val="center"/>
        <w:rPr>
          <w:rFonts w:hint="eastAsia"/>
          <w:szCs w:val="22"/>
          <w:highlight w:val="none"/>
          <w:shd w:val="clear" w:color="auto" w:fill="FFFFFF"/>
          <w:lang w:val="en-US" w:eastAsia="ko-KR"/>
        </w:rPr>
      </w:pPr>
      <w:r>
        <w:rPr>
          <w:rFonts w:hint="eastAsia"/>
          <w:szCs w:val="22"/>
          <w:highlight w:val="none"/>
          <w:shd w:val="clear" w:color="auto" w:fill="FFFFFF"/>
          <w:lang w:val="en-US" w:eastAsia="ko-KR"/>
        </w:rPr>
        <w:t>RA-RNTI = 1 + s_id + 14 × t_id + 14 × 80 × f_id + 14 × 80 × 8 × ul_carrier_id</w:t>
      </w:r>
    </w:p>
    <w:p>
      <w:pPr>
        <w:rPr>
          <w:rFonts w:hint="eastAsia"/>
          <w:szCs w:val="22"/>
          <w:highlight w:val="none"/>
          <w:shd w:val="clear" w:color="auto" w:fill="FFFFFF"/>
          <w:lang w:val="en-US" w:eastAsia="ko-KR"/>
        </w:rPr>
      </w:pPr>
      <w:r>
        <w:rPr>
          <w:rFonts w:hint="eastAsia"/>
          <w:szCs w:val="22"/>
          <w:highlight w:val="none"/>
          <w:shd w:val="clear" w:color="auto" w:fill="FFFFFF"/>
          <w:lang w:val="en-US" w:eastAsia="ko-KR"/>
        </w:rPr>
        <w:t xml:space="preserve">where s_id is the index of the first OFDM symbol of the PRACH occasion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s_id &lt; 14), t_id is the index of the first slot of the PRACH occasion in a system frame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t_id &lt; 80), f_id is the index of the PRACH occasion in the frequency domain (0 </w:t>
      </w:r>
      <w:r>
        <w:rPr>
          <w:rFonts w:hint="eastAsia"/>
          <w:szCs w:val="22"/>
          <w:highlight w:val="none"/>
          <w:shd w:val="clear" w:color="auto" w:fill="FFFFFF"/>
          <w:lang w:val="en-US"/>
        </w:rPr>
        <w:t>≤</w:t>
      </w:r>
      <w:r>
        <w:rPr>
          <w:rFonts w:hint="eastAsia"/>
          <w:szCs w:val="22"/>
          <w:highlight w:val="none"/>
          <w:shd w:val="clear" w:color="auto" w:fill="FFFFFF"/>
          <w:lang w:val="en-US" w:eastAsia="ko-KR"/>
        </w:rPr>
        <w:t xml:space="preserve"> f_id &lt; 8), and ul_carrier_id is the UL carrier used for Random Access Preamble transmission.</w:t>
      </w:r>
    </w:p>
    <w:p>
      <w:pPr>
        <w:jc w:val="center"/>
        <w:rPr>
          <w:rFonts w:hint="eastAsia"/>
          <w:szCs w:val="22"/>
          <w:highlight w:val="none"/>
          <w:shd w:val="clear" w:color="auto" w:fill="FFFFFF"/>
          <w:lang w:val="en-US" w:eastAsia="ko-KR"/>
        </w:rPr>
      </w:pPr>
      <w:r>
        <w:rPr>
          <w:rFonts w:hint="eastAsia"/>
          <w:szCs w:val="22"/>
          <w:highlight w:val="none"/>
          <w:shd w:val="clear" w:color="auto" w:fill="FFFFFF"/>
          <w:lang w:val="en-US" w:eastAsia="ko-KR"/>
        </w:rPr>
        <w:object>
          <v:shape id="_x0000_i1025" o:spt="75" type="#_x0000_t75" style="height:286.1pt;width:367.3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rPr>
          <w:rFonts w:hint="default" w:eastAsia="宋体"/>
          <w:szCs w:val="22"/>
          <w:highlight w:val="none"/>
          <w:shd w:val="clear" w:color="auto" w:fill="FFFFFF"/>
          <w:lang w:val="en-US" w:eastAsia="zh-CN"/>
        </w:rPr>
      </w:pPr>
      <w:r>
        <w:rPr>
          <w:rFonts w:hint="eastAsia"/>
          <w:szCs w:val="22"/>
          <w:highlight w:val="none"/>
          <w:shd w:val="clear" w:color="auto" w:fill="FFFFFF"/>
          <w:lang w:val="en-US" w:eastAsia="zh-CN"/>
        </w:rPr>
        <w:t xml:space="preserve">Figure 1. </w:t>
      </w:r>
      <w:r>
        <w:t xml:space="preserve">Example of </w:t>
      </w:r>
      <w:r>
        <w:rPr>
          <w:rFonts w:hint="eastAsia"/>
          <w:lang w:val="en-US" w:eastAsia="zh-CN"/>
        </w:rPr>
        <w:t>RA-RNTI collision</w:t>
      </w:r>
    </w:p>
    <w:p>
      <w:pPr>
        <w:rPr>
          <w:rFonts w:hint="eastAsia"/>
          <w:highlight w:val="none"/>
          <w:lang w:val="en-US" w:eastAsia="zh-CN"/>
        </w:rPr>
      </w:pPr>
      <w:r>
        <w:rPr>
          <w:rFonts w:hint="eastAsia"/>
          <w:szCs w:val="22"/>
          <w:highlight w:val="none"/>
          <w:shd w:val="clear" w:color="auto" w:fill="FFFFFF"/>
          <w:lang w:val="en-US" w:eastAsia="zh-CN"/>
        </w:rPr>
        <w:t xml:space="preserve">We can note that if there are two different UEs using two different ROs configured by separate RACH configuration, </w:t>
      </w:r>
      <w:r>
        <w:rPr>
          <w:highlight w:val="none"/>
        </w:rPr>
        <w:t>the RA-RNTI</w:t>
      </w:r>
      <w:r>
        <w:rPr>
          <w:rFonts w:hint="eastAsia"/>
          <w:highlight w:val="none"/>
          <w:lang w:val="en-US" w:eastAsia="zh-CN"/>
        </w:rPr>
        <w:t xml:space="preserve"> calculated by the</w:t>
      </w:r>
      <w:r>
        <w:rPr>
          <w:highlight w:val="none"/>
        </w:rPr>
        <w:t xml:space="preserve"> two UEs </w:t>
      </w:r>
      <w:r>
        <w:rPr>
          <w:rFonts w:hint="eastAsia"/>
          <w:highlight w:val="none"/>
          <w:lang w:val="en-US" w:eastAsia="zh-CN"/>
        </w:rPr>
        <w:t>may be the same because the s_id, t_id and f_id are possibly the same, namely RA-RNTI collision</w:t>
      </w:r>
      <w:r>
        <w:rPr>
          <w:highlight w:val="none"/>
        </w:rPr>
        <w:t xml:space="preserve">. </w:t>
      </w:r>
      <w:r>
        <w:rPr>
          <w:rFonts w:hint="eastAsia"/>
          <w:highlight w:val="none"/>
          <w:lang w:val="en-US" w:eastAsia="zh-CN"/>
        </w:rPr>
        <w:t>In this case, if these two UEs select the same preamble, both UEs may response to the same RAR or a UE may receive two different RARs and then drop it with no response to network which will introduce latency.</w:t>
      </w:r>
    </w:p>
    <w:p>
      <w:pPr>
        <w:rPr>
          <w:rFonts w:hint="eastAsia"/>
          <w:highlight w:val="none"/>
          <w:lang w:val="en-US" w:eastAsia="zh-CN"/>
        </w:rPr>
      </w:pPr>
      <w:r>
        <w:rPr>
          <w:rFonts w:hint="eastAsia"/>
          <w:highlight w:val="none"/>
          <w:lang w:val="en-US" w:eastAsia="zh-CN"/>
        </w:rPr>
        <w:t>This issue has been discussed in RAN slicing, and it is agreed to be resolved by network implementation (e.g. network configure RO in different time). We agree that this issue is not very critical if we only focus to support RACH partitioning for few of features. However, as the possibility of RA-RNTI collision increases with the number of feature/feature combinations requiring RACH partitions increasing, it seems impossible to be totally resolved by network implementation.</w:t>
      </w:r>
    </w:p>
    <w:p>
      <w:pPr>
        <w:rPr>
          <w:rFonts w:hint="eastAsia"/>
          <w:highlight w:val="none"/>
          <w:lang w:val="en-US" w:eastAsia="zh-CN"/>
        </w:rPr>
      </w:pPr>
      <w:r>
        <w:rPr>
          <w:rFonts w:hint="eastAsia"/>
          <w:highlight w:val="none"/>
          <w:lang w:val="en-US" w:eastAsia="zh-CN"/>
        </w:rPr>
        <w:t xml:space="preserve">Thus, we think </w:t>
      </w:r>
      <w:bookmarkStart w:id="10" w:name="OLE_LINK1"/>
      <w:r>
        <w:rPr>
          <w:rFonts w:hint="eastAsia"/>
          <w:highlight w:val="none"/>
          <w:lang w:val="en-US" w:eastAsia="zh-CN"/>
        </w:rPr>
        <w:t>RA-RNTI collision should be discussed and resolved in RACH common design</w:t>
      </w:r>
      <w:bookmarkEnd w:id="10"/>
      <w:r>
        <w:rPr>
          <w:rFonts w:hint="eastAsia"/>
          <w:highlight w:val="none"/>
          <w:lang w:val="en-US" w:eastAsia="zh-CN"/>
        </w:rPr>
        <w:t>.</w:t>
      </w:r>
    </w:p>
    <w:p>
      <w:pPr>
        <w:rPr>
          <w:rFonts w:hint="eastAsia"/>
          <w:b/>
          <w:bCs/>
          <w:highlight w:val="none"/>
          <w:lang w:val="en-US" w:eastAsia="zh-CN"/>
        </w:rPr>
      </w:pPr>
      <w:r>
        <w:rPr>
          <w:rFonts w:hint="eastAsia"/>
          <w:b/>
          <w:bCs/>
          <w:highlight w:val="none"/>
          <w:lang w:val="en-US" w:eastAsia="zh-CN"/>
        </w:rPr>
        <w:t>Observation 3: The possibility of RA-RNTI collision increases with the number of feature/feature combinations requiring RACH partitions increasing, it seems impossible to be totally resolved by network implementation.</w:t>
      </w:r>
    </w:p>
    <w:p>
      <w:pPr>
        <w:rPr>
          <w:rFonts w:hint="default"/>
          <w:b/>
          <w:bCs/>
          <w:highlight w:val="none"/>
          <w:lang w:val="en-US" w:eastAsia="zh-CN"/>
        </w:rPr>
      </w:pPr>
      <w:bookmarkStart w:id="11" w:name="OLE_LINK8"/>
      <w:r>
        <w:rPr>
          <w:rFonts w:hint="eastAsia"/>
          <w:b/>
          <w:bCs/>
          <w:highlight w:val="none"/>
          <w:lang w:val="en-US" w:eastAsia="zh-CN"/>
        </w:rPr>
        <w:t>Proposal 3: RA-RNTI collision should be discussed and resolved in RACH common design.</w:t>
      </w:r>
    </w:p>
    <w:bookmarkEnd w:id="11"/>
    <w:p>
      <w:pPr>
        <w:pStyle w:val="2"/>
        <w:rPr>
          <w:highlight w:val="none"/>
        </w:rPr>
      </w:pPr>
      <w:r>
        <w:rPr>
          <w:rFonts w:hint="eastAsia"/>
          <w:highlight w:val="none"/>
        </w:rPr>
        <w:t>Conclusions</w:t>
      </w:r>
    </w:p>
    <w:p>
      <w:pPr>
        <w:rPr>
          <w:highlight w:val="none"/>
        </w:rPr>
      </w:pPr>
      <w:r>
        <w:rPr>
          <w:highlight w:val="none"/>
        </w:rPr>
        <w:t xml:space="preserve">During the discussion above, we have the following </w:t>
      </w:r>
      <w:r>
        <w:rPr>
          <w:rFonts w:hint="eastAsia"/>
          <w:highlight w:val="none"/>
          <w:lang w:val="en-US"/>
        </w:rPr>
        <w:t xml:space="preserve">observations and </w:t>
      </w:r>
      <w:r>
        <w:rPr>
          <w:highlight w:val="none"/>
        </w:rPr>
        <w:t>proposals:</w:t>
      </w:r>
    </w:p>
    <w:p>
      <w:pPr>
        <w:pStyle w:val="5"/>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eastAsia="宋体"/>
          <w:b/>
          <w:bCs/>
          <w:i w:val="0"/>
          <w:iCs/>
          <w:highlight w:val="none"/>
          <w:lang w:val="en-US" w:eastAsia="zh-CN"/>
        </w:rPr>
      </w:pPr>
      <w:r>
        <w:rPr>
          <w:rFonts w:hint="eastAsia" w:eastAsia="宋体"/>
          <w:b/>
          <w:bCs/>
          <w:i w:val="0"/>
          <w:iCs/>
          <w:highlight w:val="none"/>
          <w:lang w:val="en-US" w:eastAsia="zh-CN"/>
        </w:rPr>
        <w:t>Observation 1: In R17, the feature/feature combination-specific preamble partition can be determined by the starting preamble index and the number of preambles.</w:t>
      </w:r>
    </w:p>
    <w:p>
      <w:pPr>
        <w:pStyle w:val="5"/>
        <w:pBdr>
          <w:top w:val="none" w:color="auto" w:sz="0" w:space="0"/>
          <w:left w:val="none" w:color="auto" w:sz="0" w:space="0"/>
          <w:bottom w:val="none" w:color="auto" w:sz="0" w:space="0"/>
          <w:right w:val="none" w:color="auto" w:sz="0" w:space="0"/>
          <w:between w:val="none" w:color="auto" w:sz="0" w:space="0"/>
        </w:pBdr>
        <w:rPr>
          <w:rFonts w:hint="default" w:eastAsia="宋体"/>
          <w:b/>
          <w:bCs/>
          <w:i w:val="0"/>
          <w:iCs/>
          <w:highlight w:val="none"/>
          <w:lang w:val="en-US" w:eastAsia="zh-CN"/>
        </w:rPr>
      </w:pPr>
      <w:r>
        <w:rPr>
          <w:rFonts w:hint="eastAsia" w:eastAsia="宋体"/>
          <w:b/>
          <w:bCs/>
          <w:i w:val="0"/>
          <w:iCs/>
          <w:highlight w:val="none"/>
          <w:lang w:val="en-US" w:eastAsia="zh-CN"/>
        </w:rPr>
        <w:t>Observation 2: Observation 2: The order of preamble partitions for feature/feature combination in shared RO can be decided by pre-defined rule or network configuration, and the former one seems inflexible and difficult to cover all cases.</w:t>
      </w:r>
    </w:p>
    <w:p>
      <w:pPr>
        <w:rPr>
          <w:rFonts w:hint="eastAsia"/>
          <w:b/>
          <w:bCs/>
          <w:highlight w:val="none"/>
          <w:lang w:val="en-US" w:eastAsia="zh-CN"/>
        </w:rPr>
      </w:pPr>
      <w:r>
        <w:rPr>
          <w:rFonts w:hint="eastAsia"/>
          <w:b/>
          <w:bCs/>
          <w:highlight w:val="none"/>
          <w:lang w:val="en-US" w:eastAsia="zh-CN"/>
        </w:rPr>
        <w:t>Observation 3: The possibilit</w:t>
      </w:r>
      <w:bookmarkStart w:id="12" w:name="_GoBack"/>
      <w:bookmarkEnd w:id="12"/>
      <w:r>
        <w:rPr>
          <w:rFonts w:hint="eastAsia"/>
          <w:b/>
          <w:bCs/>
          <w:highlight w:val="none"/>
          <w:lang w:val="en-US" w:eastAsia="zh-CN"/>
        </w:rPr>
        <w:t>y of RA-RNTI collision increases with the number of feature/feature combinations requiring RACH partitions increasing, it seems impossible to be totally resolved by network implementation.</w:t>
      </w:r>
    </w:p>
    <w:p>
      <w:pPr>
        <w:pStyle w:val="5"/>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eastAsia="宋体"/>
          <w:b/>
          <w:bCs/>
          <w:i w:val="0"/>
          <w:iCs/>
          <w:highlight w:val="none"/>
          <w:lang w:val="en-US" w:eastAsia="zh-CN"/>
        </w:rPr>
      </w:pPr>
    </w:p>
    <w:p>
      <w:pPr>
        <w:pStyle w:val="5"/>
        <w:numPr>
          <w:ilvl w:val="0"/>
          <w:numId w:val="0"/>
        </w:numPr>
        <w:pBdr>
          <w:top w:val="none" w:color="auto" w:sz="0" w:space="0"/>
          <w:left w:val="none" w:color="auto" w:sz="0" w:space="0"/>
          <w:bottom w:val="none" w:color="auto" w:sz="0" w:space="0"/>
          <w:right w:val="none" w:color="auto" w:sz="0" w:space="0"/>
          <w:between w:val="none" w:color="auto" w:sz="0" w:space="0"/>
        </w:pBdr>
        <w:rPr>
          <w:rFonts w:hint="eastAsia" w:eastAsia="宋体"/>
          <w:b/>
          <w:bCs/>
          <w:i w:val="0"/>
          <w:iCs/>
          <w:highlight w:val="none"/>
          <w:lang w:val="en-US" w:eastAsia="zh-CN"/>
        </w:rPr>
      </w:pPr>
      <w:r>
        <w:rPr>
          <w:rFonts w:hint="eastAsia" w:eastAsia="宋体"/>
          <w:b/>
          <w:bCs/>
          <w:i w:val="0"/>
          <w:iCs/>
          <w:highlight w:val="none"/>
          <w:lang w:val="en-US" w:eastAsia="zh-CN"/>
        </w:rPr>
        <w:t xml:space="preserve">Proposal 1: For the case of </w:t>
      </w:r>
      <w:r>
        <w:rPr>
          <w:rFonts w:hint="eastAsia" w:eastAsia="宋体"/>
          <w:b/>
          <w:bCs/>
          <w:i w:val="0"/>
          <w:iCs/>
          <w:highlight w:val="none"/>
          <w:u w:val="none"/>
          <w:lang w:val="en-US" w:eastAsia="zh-CN"/>
        </w:rPr>
        <w:t>multiple feature/feature combination sharing the same RO, the s</w:t>
      </w:r>
      <w:r>
        <w:rPr>
          <w:rFonts w:hint="eastAsia" w:eastAsia="宋体"/>
          <w:b/>
          <w:bCs/>
          <w:i w:val="0"/>
          <w:iCs/>
          <w:highlight w:val="none"/>
          <w:lang w:val="en-US" w:eastAsia="zh-CN"/>
        </w:rPr>
        <w:t>taring preamble index of different feature/feature combination can be determined by following options:</w:t>
      </w:r>
    </w:p>
    <w:p>
      <w:pPr>
        <w:pStyle w:val="5"/>
        <w:numPr>
          <w:ilvl w:val="0"/>
          <w:numId w:val="6"/>
        </w:numPr>
        <w:pBdr>
          <w:top w:val="none" w:color="auto" w:sz="0" w:space="0"/>
          <w:left w:val="none" w:color="auto" w:sz="0" w:space="0"/>
          <w:bottom w:val="none" w:color="auto" w:sz="0" w:space="0"/>
          <w:right w:val="none" w:color="auto" w:sz="0" w:space="0"/>
          <w:between w:val="none" w:color="auto" w:sz="0" w:space="0"/>
        </w:pBdr>
        <w:ind w:left="420" w:leftChars="0"/>
        <w:rPr>
          <w:rFonts w:hint="default" w:eastAsia="宋体"/>
          <w:b/>
          <w:bCs/>
          <w:i w:val="0"/>
          <w:iCs/>
          <w:highlight w:val="none"/>
          <w:lang w:val="en-US" w:eastAsia="zh-CN"/>
        </w:rPr>
      </w:pPr>
      <w:r>
        <w:rPr>
          <w:rFonts w:hint="eastAsia" w:eastAsia="宋体"/>
          <w:b/>
          <w:bCs/>
          <w:i w:val="0"/>
          <w:iCs/>
          <w:highlight w:val="none"/>
          <w:lang w:val="en-US" w:eastAsia="zh-CN"/>
        </w:rPr>
        <w:t>Explicitly indicated in separate RACH configuration.</w:t>
      </w:r>
    </w:p>
    <w:p>
      <w:pPr>
        <w:pStyle w:val="5"/>
        <w:numPr>
          <w:ilvl w:val="0"/>
          <w:numId w:val="6"/>
        </w:numPr>
        <w:pBdr>
          <w:top w:val="none" w:color="auto" w:sz="0" w:space="0"/>
          <w:left w:val="none" w:color="auto" w:sz="0" w:space="0"/>
          <w:bottom w:val="none" w:color="auto" w:sz="0" w:space="0"/>
          <w:right w:val="none" w:color="auto" w:sz="0" w:space="0"/>
          <w:between w:val="none" w:color="auto" w:sz="0" w:space="0"/>
        </w:pBdr>
        <w:ind w:left="420" w:leftChars="0"/>
        <w:rPr>
          <w:rFonts w:hint="default" w:eastAsia="宋体"/>
          <w:b/>
          <w:bCs/>
          <w:i w:val="0"/>
          <w:iCs/>
          <w:highlight w:val="none"/>
          <w:lang w:val="en-US" w:eastAsia="zh-CN"/>
        </w:rPr>
      </w:pPr>
      <w:r>
        <w:rPr>
          <w:rFonts w:hint="default" w:eastAsia="宋体"/>
          <w:b/>
          <w:bCs/>
          <w:i w:val="0"/>
          <w:iCs/>
          <w:highlight w:val="none"/>
          <w:lang w:val="en-US" w:eastAsia="zh-CN"/>
        </w:rPr>
        <w:t>Implicitly</w:t>
      </w:r>
      <w:r>
        <w:rPr>
          <w:rFonts w:hint="eastAsia" w:eastAsia="宋体"/>
          <w:b/>
          <w:bCs/>
          <w:i w:val="0"/>
          <w:iCs/>
          <w:highlight w:val="none"/>
          <w:lang w:val="en-US" w:eastAsia="zh-CN"/>
        </w:rPr>
        <w:t xml:space="preserve"> determined</w:t>
      </w:r>
      <w:r>
        <w:rPr>
          <w:rFonts w:hint="default" w:eastAsia="宋体"/>
          <w:b/>
          <w:bCs/>
          <w:i w:val="0"/>
          <w:iCs/>
          <w:highlight w:val="none"/>
          <w:lang w:val="en-US" w:eastAsia="zh-CN"/>
        </w:rPr>
        <w:t xml:space="preserve"> by the order of </w:t>
      </w:r>
      <w:r>
        <w:rPr>
          <w:rFonts w:hint="eastAsia" w:eastAsia="宋体"/>
          <w:b/>
          <w:bCs/>
          <w:i w:val="0"/>
          <w:iCs/>
          <w:highlight w:val="none"/>
          <w:lang w:val="en-US" w:eastAsia="zh-CN"/>
        </w:rPr>
        <w:t>different feature/feature combinations</w:t>
      </w:r>
      <w:r>
        <w:rPr>
          <w:rFonts w:hint="default" w:eastAsia="宋体"/>
          <w:b/>
          <w:bCs/>
          <w:i w:val="0"/>
          <w:iCs/>
          <w:highlight w:val="none"/>
          <w:lang w:val="en-US" w:eastAsia="zh-CN"/>
        </w:rPr>
        <w:t xml:space="preserve">. One preamble partition </w:t>
      </w:r>
      <w:r>
        <w:rPr>
          <w:rFonts w:hint="eastAsia" w:eastAsia="宋体"/>
          <w:b/>
          <w:bCs/>
          <w:i w:val="0"/>
          <w:iCs/>
          <w:highlight w:val="none"/>
          <w:lang w:val="en-US" w:eastAsia="zh-CN"/>
        </w:rPr>
        <w:t xml:space="preserve">for one feature/feature combination </w:t>
      </w:r>
      <w:r>
        <w:rPr>
          <w:rFonts w:hint="default" w:eastAsia="宋体"/>
          <w:b/>
          <w:bCs/>
          <w:i w:val="0"/>
          <w:iCs/>
          <w:highlight w:val="none"/>
          <w:lang w:val="en-US" w:eastAsia="zh-CN"/>
        </w:rPr>
        <w:t>is immediately following the other</w:t>
      </w:r>
      <w:r>
        <w:rPr>
          <w:rFonts w:hint="eastAsia" w:eastAsia="宋体"/>
          <w:b/>
          <w:bCs/>
          <w:i w:val="0"/>
          <w:iCs/>
          <w:highlight w:val="none"/>
          <w:lang w:val="en-US" w:eastAsia="zh-CN"/>
        </w:rPr>
        <w:t>.</w:t>
      </w:r>
    </w:p>
    <w:p>
      <w:pPr>
        <w:pStyle w:val="5"/>
        <w:pBdr>
          <w:top w:val="none" w:color="auto" w:sz="0" w:space="0"/>
          <w:left w:val="none" w:color="auto" w:sz="0" w:space="0"/>
          <w:bottom w:val="none" w:color="auto" w:sz="0" w:space="0"/>
          <w:right w:val="none" w:color="auto" w:sz="0" w:space="0"/>
          <w:between w:val="none" w:color="auto" w:sz="0" w:space="0"/>
        </w:pBdr>
        <w:rPr>
          <w:rFonts w:hint="default" w:eastAsia="宋体"/>
          <w:i/>
          <w:highlight w:val="none"/>
          <w:lang w:val="en-US" w:eastAsia="zh-CN"/>
        </w:rPr>
      </w:pPr>
      <w:r>
        <w:rPr>
          <w:rFonts w:hint="eastAsia" w:eastAsia="宋体"/>
          <w:b/>
          <w:bCs/>
          <w:i w:val="0"/>
          <w:iCs/>
          <w:highlight w:val="none"/>
          <w:lang w:val="en-US" w:eastAsia="zh-CN"/>
        </w:rPr>
        <w:t>Proposal 2: The order of preamble partitions for feature/feature combinations in shared RO can be indicated by network, e.g. implicitly indicated by the order of feature/feature combination in the RACH configuration list.</w:t>
      </w:r>
    </w:p>
    <w:p>
      <w:pPr>
        <w:rPr>
          <w:rFonts w:hint="default" w:eastAsia="宋体"/>
          <w:b/>
          <w:bCs/>
          <w:i w:val="0"/>
          <w:iCs/>
          <w:highlight w:val="none"/>
          <w:lang w:val="en-US" w:eastAsia="zh-CN"/>
        </w:rPr>
      </w:pPr>
      <w:r>
        <w:rPr>
          <w:rFonts w:hint="eastAsia"/>
          <w:b/>
          <w:bCs/>
          <w:highlight w:val="none"/>
          <w:lang w:val="en-US" w:eastAsia="zh-CN"/>
        </w:rPr>
        <w:t>Proposal 3: RA-RNTI collision should be discussed and resolved in RACH common design.</w:t>
      </w:r>
    </w:p>
    <w:p>
      <w:pPr>
        <w:pStyle w:val="2"/>
        <w:rPr>
          <w:highlight w:val="none"/>
        </w:rPr>
      </w:pPr>
      <w:r>
        <w:rPr>
          <w:rFonts w:hint="eastAsia"/>
          <w:highlight w:val="none"/>
        </w:rPr>
        <w:t>References</w:t>
      </w:r>
    </w:p>
    <w:bookmarkEnd w:id="0"/>
    <w:p>
      <w:pPr>
        <w:pStyle w:val="32"/>
        <w:rPr>
          <w:rFonts w:ascii="Times New Roman" w:hAnsi="Times New Roman"/>
          <w:szCs w:val="22"/>
          <w:highlight w:val="none"/>
        </w:rPr>
      </w:pPr>
      <w:r>
        <w:rPr>
          <w:rFonts w:hint="eastAsia" w:ascii="Times New Roman" w:hAnsi="Times New Roman"/>
          <w:szCs w:val="22"/>
          <w:highlight w:val="none"/>
        </w:rPr>
        <w:t>R2-115e_Session Notes URLLC_Small Data_RACH config(Diana)_08-24_15-55</w:t>
      </w:r>
    </w:p>
    <w:p>
      <w:pPr>
        <w:pStyle w:val="32"/>
        <w:rPr>
          <w:rFonts w:ascii="Times New Roman" w:hAnsi="Times New Roman"/>
          <w:szCs w:val="22"/>
          <w:highlight w:val="none"/>
        </w:rPr>
      </w:pPr>
      <w:r>
        <w:rPr>
          <w:rFonts w:hint="eastAsia" w:ascii="Times New Roman" w:hAnsi="Times New Roman"/>
          <w:szCs w:val="22"/>
          <w:highlight w:val="none"/>
          <w:lang w:val="en-US"/>
        </w:rPr>
        <w:t>3GPP T</w:t>
      </w:r>
      <w:r>
        <w:rPr>
          <w:rFonts w:hint="eastAsia" w:ascii="Times New Roman" w:hAnsi="Times New Roman" w:eastAsia="宋体"/>
          <w:szCs w:val="22"/>
          <w:highlight w:val="none"/>
          <w:lang w:val="en-US" w:eastAsia="zh-CN"/>
        </w:rPr>
        <w:t>S 38.321</w:t>
      </w:r>
    </w:p>
    <w:sectPr>
      <w:foot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1188F"/>
    <w:multiLevelType w:val="singleLevel"/>
    <w:tmpl w:val="B1C1188F"/>
    <w:lvl w:ilvl="0" w:tentative="0">
      <w:start w:val="1"/>
      <w:numFmt w:val="upperLetter"/>
      <w:suff w:val="space"/>
      <w:lvlText w:val="%1)"/>
      <w:lvlJc w:val="left"/>
      <w:pPr>
        <w:ind w:left="420"/>
      </w:p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3472927"/>
    <w:multiLevelType w:val="singleLevel"/>
    <w:tmpl w:val="13472927"/>
    <w:lvl w:ilvl="0" w:tentative="0">
      <w:start w:val="1"/>
      <w:numFmt w:val="decimal"/>
      <w:suff w:val="space"/>
      <w:lvlText w:val="%1)"/>
      <w:lvlJc w:val="left"/>
    </w:lvl>
  </w:abstractNum>
  <w:abstractNum w:abstractNumId="3">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044EB"/>
    <w:multiLevelType w:val="singleLevel"/>
    <w:tmpl w:val="7BC044EB"/>
    <w:lvl w:ilvl="0" w:tentative="0">
      <w:start w:val="1"/>
      <w:numFmt w:val="upperLetter"/>
      <w:suff w:val="space"/>
      <w:lvlText w:val="%1)"/>
      <w:lvlJc w:val="left"/>
      <w:pPr>
        <w:ind w:left="42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EE0823"/>
    <w:rsid w:val="00F916F7"/>
    <w:rsid w:val="012E7E25"/>
    <w:rsid w:val="0145657F"/>
    <w:rsid w:val="0187375E"/>
    <w:rsid w:val="024156E4"/>
    <w:rsid w:val="025B2144"/>
    <w:rsid w:val="038601C2"/>
    <w:rsid w:val="044A10B2"/>
    <w:rsid w:val="04EF4009"/>
    <w:rsid w:val="05302518"/>
    <w:rsid w:val="05EE1B76"/>
    <w:rsid w:val="061B4C12"/>
    <w:rsid w:val="063460A2"/>
    <w:rsid w:val="063860DF"/>
    <w:rsid w:val="07625819"/>
    <w:rsid w:val="07A84C38"/>
    <w:rsid w:val="07C32204"/>
    <w:rsid w:val="07D1082A"/>
    <w:rsid w:val="083A294B"/>
    <w:rsid w:val="086C19EB"/>
    <w:rsid w:val="08790B7B"/>
    <w:rsid w:val="09011499"/>
    <w:rsid w:val="09B27AD5"/>
    <w:rsid w:val="0A217385"/>
    <w:rsid w:val="0AB86479"/>
    <w:rsid w:val="0AE800F4"/>
    <w:rsid w:val="0BCC3488"/>
    <w:rsid w:val="0CB6658F"/>
    <w:rsid w:val="0D69645A"/>
    <w:rsid w:val="0DA905FE"/>
    <w:rsid w:val="0EE61DA0"/>
    <w:rsid w:val="0F503698"/>
    <w:rsid w:val="0FB148C2"/>
    <w:rsid w:val="0FED4224"/>
    <w:rsid w:val="108A44E2"/>
    <w:rsid w:val="120A180F"/>
    <w:rsid w:val="12FA1E1A"/>
    <w:rsid w:val="13D47BD5"/>
    <w:rsid w:val="13E742C9"/>
    <w:rsid w:val="1417745B"/>
    <w:rsid w:val="142A0C2A"/>
    <w:rsid w:val="14F04683"/>
    <w:rsid w:val="16706A5B"/>
    <w:rsid w:val="16D56E23"/>
    <w:rsid w:val="16EB2C6F"/>
    <w:rsid w:val="16EE5B88"/>
    <w:rsid w:val="174A2F40"/>
    <w:rsid w:val="176B4702"/>
    <w:rsid w:val="186D7E8C"/>
    <w:rsid w:val="196F5A46"/>
    <w:rsid w:val="19D63B7E"/>
    <w:rsid w:val="1AAF610E"/>
    <w:rsid w:val="1ADB0025"/>
    <w:rsid w:val="1B5C6C37"/>
    <w:rsid w:val="1B6B7FC9"/>
    <w:rsid w:val="1C914B33"/>
    <w:rsid w:val="1E501216"/>
    <w:rsid w:val="1E7F030B"/>
    <w:rsid w:val="1E8E3777"/>
    <w:rsid w:val="1F4D0C73"/>
    <w:rsid w:val="1FDB4F9F"/>
    <w:rsid w:val="203D2241"/>
    <w:rsid w:val="211366C4"/>
    <w:rsid w:val="21884C37"/>
    <w:rsid w:val="221A2628"/>
    <w:rsid w:val="226C7A81"/>
    <w:rsid w:val="23EB0EB1"/>
    <w:rsid w:val="24314715"/>
    <w:rsid w:val="24352CFF"/>
    <w:rsid w:val="246D3857"/>
    <w:rsid w:val="24F92B7B"/>
    <w:rsid w:val="25821543"/>
    <w:rsid w:val="259558DC"/>
    <w:rsid w:val="27D76868"/>
    <w:rsid w:val="28B05E1C"/>
    <w:rsid w:val="28E578AB"/>
    <w:rsid w:val="2AF916B3"/>
    <w:rsid w:val="2C042E29"/>
    <w:rsid w:val="2C933BEA"/>
    <w:rsid w:val="2CFB7408"/>
    <w:rsid w:val="2EC87626"/>
    <w:rsid w:val="2FF27204"/>
    <w:rsid w:val="3164309B"/>
    <w:rsid w:val="31B77732"/>
    <w:rsid w:val="320C23FE"/>
    <w:rsid w:val="32465326"/>
    <w:rsid w:val="32864F07"/>
    <w:rsid w:val="32FB59F7"/>
    <w:rsid w:val="33D32B6E"/>
    <w:rsid w:val="3489342E"/>
    <w:rsid w:val="352166D7"/>
    <w:rsid w:val="35DE70A6"/>
    <w:rsid w:val="36AD4D00"/>
    <w:rsid w:val="370D72ED"/>
    <w:rsid w:val="377970D3"/>
    <w:rsid w:val="38D76C83"/>
    <w:rsid w:val="392532A2"/>
    <w:rsid w:val="39A32D77"/>
    <w:rsid w:val="3A3C5FEF"/>
    <w:rsid w:val="3A4661FF"/>
    <w:rsid w:val="3ADA4928"/>
    <w:rsid w:val="3B2130EC"/>
    <w:rsid w:val="3CB5034A"/>
    <w:rsid w:val="3CEC2875"/>
    <w:rsid w:val="3E0E5DDA"/>
    <w:rsid w:val="3E6C3DF6"/>
    <w:rsid w:val="3ED04B76"/>
    <w:rsid w:val="3F2F10EA"/>
    <w:rsid w:val="3FE039CE"/>
    <w:rsid w:val="41513D89"/>
    <w:rsid w:val="41684CD2"/>
    <w:rsid w:val="43E96A6D"/>
    <w:rsid w:val="44336599"/>
    <w:rsid w:val="446435B4"/>
    <w:rsid w:val="447B3164"/>
    <w:rsid w:val="454145AB"/>
    <w:rsid w:val="456F29FC"/>
    <w:rsid w:val="45DE2C51"/>
    <w:rsid w:val="46585A1E"/>
    <w:rsid w:val="46DB0DE0"/>
    <w:rsid w:val="46FE182C"/>
    <w:rsid w:val="47B13254"/>
    <w:rsid w:val="47DA0D45"/>
    <w:rsid w:val="48137E21"/>
    <w:rsid w:val="481B74F3"/>
    <w:rsid w:val="49956063"/>
    <w:rsid w:val="4A6418BA"/>
    <w:rsid w:val="4B8C18E2"/>
    <w:rsid w:val="4C3B3EBB"/>
    <w:rsid w:val="4C854A84"/>
    <w:rsid w:val="4D7A2C04"/>
    <w:rsid w:val="4DE57A8F"/>
    <w:rsid w:val="4E48144D"/>
    <w:rsid w:val="4F4E568B"/>
    <w:rsid w:val="4F7A3CB3"/>
    <w:rsid w:val="4FF02181"/>
    <w:rsid w:val="515234DD"/>
    <w:rsid w:val="51D514A3"/>
    <w:rsid w:val="528343CD"/>
    <w:rsid w:val="52A851D0"/>
    <w:rsid w:val="54E367A3"/>
    <w:rsid w:val="54E872A0"/>
    <w:rsid w:val="55FD52A4"/>
    <w:rsid w:val="57251C76"/>
    <w:rsid w:val="587A1A34"/>
    <w:rsid w:val="59206E40"/>
    <w:rsid w:val="594766C5"/>
    <w:rsid w:val="5A374533"/>
    <w:rsid w:val="5A8A0287"/>
    <w:rsid w:val="5AB01E77"/>
    <w:rsid w:val="5B6443AE"/>
    <w:rsid w:val="5C5C52D2"/>
    <w:rsid w:val="5CC05D3D"/>
    <w:rsid w:val="5D1F6176"/>
    <w:rsid w:val="5D2B0DC5"/>
    <w:rsid w:val="5D385671"/>
    <w:rsid w:val="5D73177F"/>
    <w:rsid w:val="5E13132F"/>
    <w:rsid w:val="5E3E2B65"/>
    <w:rsid w:val="5E510D05"/>
    <w:rsid w:val="5E7B7F24"/>
    <w:rsid w:val="60E20F5F"/>
    <w:rsid w:val="613702A6"/>
    <w:rsid w:val="621C2361"/>
    <w:rsid w:val="62CF458B"/>
    <w:rsid w:val="631E5F28"/>
    <w:rsid w:val="6370124D"/>
    <w:rsid w:val="642A1EFC"/>
    <w:rsid w:val="6577244F"/>
    <w:rsid w:val="65DE0C96"/>
    <w:rsid w:val="66E74AC5"/>
    <w:rsid w:val="66E913EA"/>
    <w:rsid w:val="66EE66A5"/>
    <w:rsid w:val="67A80B6D"/>
    <w:rsid w:val="67AD3A34"/>
    <w:rsid w:val="67BF6A9E"/>
    <w:rsid w:val="68136460"/>
    <w:rsid w:val="686A42E3"/>
    <w:rsid w:val="689B16A8"/>
    <w:rsid w:val="68D6204A"/>
    <w:rsid w:val="6981408F"/>
    <w:rsid w:val="698C1CD3"/>
    <w:rsid w:val="6C1F4C85"/>
    <w:rsid w:val="6CDD3AC1"/>
    <w:rsid w:val="6CFE49DE"/>
    <w:rsid w:val="6D0B7A83"/>
    <w:rsid w:val="6DC20E75"/>
    <w:rsid w:val="70B0093A"/>
    <w:rsid w:val="71946BD2"/>
    <w:rsid w:val="71B01A1C"/>
    <w:rsid w:val="71B451BA"/>
    <w:rsid w:val="728B4884"/>
    <w:rsid w:val="729C6528"/>
    <w:rsid w:val="72B449C0"/>
    <w:rsid w:val="739B5702"/>
    <w:rsid w:val="73FE66A2"/>
    <w:rsid w:val="74104CE4"/>
    <w:rsid w:val="75104A43"/>
    <w:rsid w:val="763149D8"/>
    <w:rsid w:val="76637B83"/>
    <w:rsid w:val="76A1188F"/>
    <w:rsid w:val="77474B64"/>
    <w:rsid w:val="776D663B"/>
    <w:rsid w:val="778D3585"/>
    <w:rsid w:val="79B632FE"/>
    <w:rsid w:val="79E36DAB"/>
    <w:rsid w:val="7B40590E"/>
    <w:rsid w:val="7BBB131D"/>
    <w:rsid w:val="7C0A0667"/>
    <w:rsid w:val="7CB506E5"/>
    <w:rsid w:val="7E7E2A43"/>
    <w:rsid w:val="7E9269F3"/>
    <w:rsid w:val="7F566E7D"/>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style>
  <w:style w:type="paragraph" w:styleId="5">
    <w:name w:val="Body Text"/>
    <w:basedOn w:val="1"/>
    <w:qFormat/>
    <w:uiPriority w:val="0"/>
    <w:rPr>
      <w:rFonts w:eastAsia="MS Mincho"/>
    </w:rPr>
  </w:style>
  <w:style w:type="paragraph" w:styleId="6">
    <w:name w:val="Balloon Text"/>
    <w:basedOn w:val="1"/>
    <w:link w:val="26"/>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1">
    <w:name w:val="annotation subject"/>
    <w:basedOn w:val="4"/>
    <w:next w:val="4"/>
    <w:link w:val="25"/>
    <w:qFormat/>
    <w:uiPriority w:val="0"/>
    <w:pPr>
      <w:jc w:val="left"/>
    </w:pPr>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u w:val="single"/>
    </w:rPr>
  </w:style>
  <w:style w:type="character" w:styleId="18">
    <w:name w:val="Hyperlink"/>
    <w:qFormat/>
    <w:uiPriority w:val="0"/>
    <w:rPr>
      <w:color w:val="0000FF"/>
      <w:u w:val="single"/>
    </w:rPr>
  </w:style>
  <w:style w:type="character" w:styleId="19">
    <w:name w:val="annotation reference"/>
    <w:qFormat/>
    <w:uiPriority w:val="0"/>
    <w:rPr>
      <w:sz w:val="16"/>
      <w:szCs w:val="16"/>
    </w:rPr>
  </w:style>
  <w:style w:type="paragraph" w:customStyle="1" w:styleId="20">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1">
    <w:name w:val="apple-converted-space"/>
    <w:basedOn w:val="14"/>
    <w:qFormat/>
    <w:uiPriority w:val="0"/>
  </w:style>
  <w:style w:type="paragraph" w:customStyle="1" w:styleId="22">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3">
    <w:name w:val="List Paragraph"/>
    <w:basedOn w:val="1"/>
    <w:qFormat/>
    <w:uiPriority w:val="34"/>
    <w:pPr>
      <w:ind w:left="720"/>
      <w:contextualSpacing/>
    </w:pPr>
  </w:style>
  <w:style w:type="character" w:customStyle="1" w:styleId="24">
    <w:name w:val="批注文字 字符"/>
    <w:basedOn w:val="14"/>
    <w:link w:val="4"/>
    <w:qFormat/>
    <w:uiPriority w:val="0"/>
    <w:rPr>
      <w:sz w:val="22"/>
      <w:lang w:val="en-GB"/>
    </w:rPr>
  </w:style>
  <w:style w:type="character" w:customStyle="1" w:styleId="25">
    <w:name w:val="批注主题 字符"/>
    <w:basedOn w:val="24"/>
    <w:link w:val="11"/>
    <w:qFormat/>
    <w:uiPriority w:val="0"/>
    <w:rPr>
      <w:b/>
      <w:bCs/>
      <w:sz w:val="22"/>
      <w:lang w:val="en-GB"/>
    </w:rPr>
  </w:style>
  <w:style w:type="character" w:customStyle="1" w:styleId="26">
    <w:name w:val="批注框文本 字符"/>
    <w:basedOn w:val="14"/>
    <w:link w:val="6"/>
    <w:qFormat/>
    <w:uiPriority w:val="0"/>
    <w:rPr>
      <w:sz w:val="18"/>
      <w:szCs w:val="18"/>
      <w:lang w:val="en-GB"/>
    </w:rPr>
  </w:style>
  <w:style w:type="paragraph" w:customStyle="1" w:styleId="27">
    <w:name w:val="Agreement"/>
    <w:basedOn w:val="1"/>
    <w:next w:val="20"/>
    <w:qFormat/>
    <w:uiPriority w:val="0"/>
    <w:pPr>
      <w:numPr>
        <w:ilvl w:val="0"/>
        <w:numId w:val="2"/>
      </w:numPr>
      <w:spacing w:before="60"/>
    </w:pPr>
    <w:rPr>
      <w:rFonts w:ascii="Arial" w:hAnsi="Arial" w:eastAsia="MS Mincho"/>
      <w:b/>
      <w:lang w:eastAsia="en-GB"/>
    </w:rPr>
  </w:style>
  <w:style w:type="character" w:customStyle="1" w:styleId="28">
    <w:name w:val="emailstyle16"/>
    <w:basedOn w:val="14"/>
    <w:qFormat/>
    <w:uiPriority w:val="0"/>
    <w:rPr>
      <w:rFonts w:hint="eastAsia" w:ascii="等线" w:hAnsi="等线" w:eastAsia="等线" w:cs="Times New Roman"/>
      <w:color w:val="auto"/>
      <w:sz w:val="21"/>
      <w:szCs w:val="22"/>
    </w:rPr>
  </w:style>
  <w:style w:type="character" w:customStyle="1" w:styleId="29">
    <w:name w:val="emailstyle15"/>
    <w:basedOn w:val="14"/>
    <w:qFormat/>
    <w:uiPriority w:val="0"/>
    <w:rPr>
      <w:rFonts w:hint="eastAsia" w:ascii="等线" w:hAnsi="等线" w:eastAsia="等线" w:cs="Times New Roman"/>
      <w:color w:val="auto"/>
      <w:sz w:val="21"/>
      <w:szCs w:val="22"/>
    </w:rPr>
  </w:style>
  <w:style w:type="paragraph" w:customStyle="1" w:styleId="30">
    <w:name w:val="Doc-title"/>
    <w:basedOn w:val="1"/>
    <w:next w:val="20"/>
    <w:qFormat/>
    <w:uiPriority w:val="0"/>
    <w:pPr>
      <w:spacing w:before="60"/>
      <w:ind w:left="1259" w:hanging="1259"/>
    </w:pPr>
    <w:rPr>
      <w:rFonts w:ascii="Arial" w:hAnsi="Arial" w:eastAsia="MS Mincho"/>
      <w:lang w:eastAsia="en-GB"/>
    </w:rPr>
  </w:style>
  <w:style w:type="paragraph" w:customStyle="1" w:styleId="31">
    <w:name w:val="B2"/>
    <w:basedOn w:val="1"/>
    <w:qFormat/>
    <w:uiPriority w:val="0"/>
    <w:pPr>
      <w:ind w:left="851" w:hanging="284"/>
    </w:pPr>
  </w:style>
  <w:style w:type="paragraph" w:customStyle="1" w:styleId="32">
    <w:name w:val="Reference"/>
    <w:basedOn w:val="5"/>
    <w:qFormat/>
    <w:uiPriority w:val="0"/>
    <w:pPr>
      <w:numPr>
        <w:ilvl w:val="0"/>
        <w:numId w:val="3"/>
      </w:numPr>
    </w:pPr>
  </w:style>
  <w:style w:type="table" w:customStyle="1" w:styleId="33">
    <w:name w:val="Table Grid1"/>
    <w:basedOn w:val="12"/>
    <w:qFormat/>
    <w:uiPriority w:val="39"/>
    <w:rPr>
      <w:rFonts w:asciiTheme="minorHAnsi" w:hAnsiTheme="minorHAnsi" w:eastAsiaTheme="minorHAnsi"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25</TotalTime>
  <ScaleCrop>false</ScaleCrop>
  <LinksUpToDate>false</LinksUpToDate>
  <CharactersWithSpaces>10230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2021-10-22T02:39:19Z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D24371A7133D49B69E26FDCAA815604B</vt:lpwstr>
  </property>
  <property fmtid="{D5CDD505-2E9C-101B-9397-08002B2CF9AE}" pid="5" name="CWMb9b7fb9bcec740de99e641e5613c6e08">
    <vt:lpwstr>CWMiRV5dBHN9EtN2QwC8RXvX2VYJdGwOW/gxmDYvaSNJiRfHN11GH8UFOQAE8Maag4MPQOk99roRThhXhYfw0RbTQ==</vt:lpwstr>
  </property>
</Properties>
</file>